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3.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5.png" ContentType="image/png"/>
  <Override PartName="/word/media/rId101.png" ContentType="image/png"/>
  <Override PartName="/word/media/rId103.png" ContentType="image/png"/>
  <Override PartName="/word/media/rId178.png" ContentType="image/png"/>
  <Override PartName="/word/media/rId74.png" ContentType="image/png"/>
  <Override PartName="/word/media/rId166.png" ContentType="image/png"/>
  <Override PartName="/word/media/rId73.png" ContentType="image/png"/>
  <Override PartName="/word/media/rId36.png" ContentType="image/png"/>
  <Override PartName="/word/media/rId198.png" ContentType="image/png"/>
  <Override PartName="/word/media/rId109.png" ContentType="image/png"/>
  <Override PartName="/word/media/rId71.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7.png" ContentType="image/png"/>
  <Override PartName="/word/media/rId81.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pPr>
      <w:r>
        <w:rPr>
          <w:b/>
        </w:rPr>
        <w:t xml:space="preserve">Acknowledgements &amp; dedication</w:t>
      </w:r>
    </w:p>
    <w:p>
      <w:pPr>
        <w:pStyle w:val="TextBody"/>
      </w:pPr>
      <w:r>
        <w:t xml:space="preserve">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pPr>
      <w:r>
        <w:t xml:space="preserve">I dedicate this work to my family for their love, support and encouragement.</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voluminous input data 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rPr>
          <w:i/>
        </w:rPr>
        <w:t xml:space="preserve">big</w:t>
      </w:r>
      <w:r>
        <w:t xml:space="preserve"> </w:t>
      </w:r>
      <w:r>
        <w:t xml:space="preserve">from</w:t>
      </w:r>
      <w:r>
        <w:t xml:space="preserve"> </w:t>
      </w:r>
      <w:r>
        <w:rPr>
          <w:i/>
        </w:rPr>
        <w:t xml:space="preserve">small</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—can be measured in storage requirements (terabytes or petabytes) or in number of records</w:t>
      </w:r>
    </w:p>
    <w:p>
      <w:pPr>
        <w:numPr>
          <w:ilvl w:val="0"/>
          <w:numId w:val="1002"/>
        </w:numPr>
        <w:pStyle w:val="Compact"/>
      </w:pPr>
      <w:r>
        <w:rPr>
          <w:b/>
        </w:rPr>
        <w:t xml:space="preserve">Velocity</w:t>
      </w:r>
      <w:r>
        <w:t xml:space="preserve">—data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—data are fine-grained rather than being aggregated; data are uniquely indexical, which enables linking to other data sets</w:t>
      </w:r>
    </w:p>
    <w:p>
      <w:pPr>
        <w:numPr>
          <w:ilvl w:val="0"/>
          <w:numId w:val="1002"/>
        </w:numPr>
        <w:pStyle w:val="Compact"/>
      </w:pPr>
      <w:r>
        <w:rPr>
          <w:b/>
        </w:rPr>
        <w:t xml:space="preserve">Relationality</w:t>
      </w:r>
      <w:r>
        <w:t xml:space="preserve">—data contain common fields that enable the conjoining of different data sets</w:t>
      </w:r>
    </w:p>
    <w:p>
      <w:pPr>
        <w:numPr>
          <w:ilvl w:val="0"/>
          <w:numId w:val="1002"/>
        </w:numPr>
        <w:pStyle w:val="Compact"/>
      </w:pPr>
      <w:r>
        <w:rPr>
          <w:b/>
        </w:rPr>
        <w:t xml:space="preserve">Extensionality and scalability</w:t>
      </w:r>
      <w:r>
        <w:t xml:space="preserve">—data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 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 sets is difficult. Hence, the computational difficulties of storing and processing a data 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w:t>
      </w:r>
      <w:r>
        <w:t xml:space="preserve">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 traditional 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—this information is the record of human experiences</w:t>
      </w:r>
    </w:p>
    <w:p>
      <w:pPr>
        <w:numPr>
          <w:ilvl w:val="0"/>
          <w:numId w:val="1003"/>
        </w:numPr>
        <w:pStyle w:val="Compact"/>
      </w:pPr>
      <w:r>
        <w:rPr>
          <w:i/>
        </w:rPr>
        <w:t xml:space="preserve">Traditional Business systems (process-mediated data)</w:t>
      </w:r>
      <w:r>
        <w:t xml:space="preserve">—these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 not have predicted the spread of COVID-19 pandemic. According to International Data Corporation (IDC), more than 59 zettabytes</w:t>
      </w:r>
      <w:r>
        <w:rPr>
          <w:rStyle w:val="FootnoteReference"/>
        </w:rPr>
        <w:footnoteReference w:id="38"/>
      </w:r>
      <w:r>
        <w:t xml:space="preserve"> </w:t>
      </w:r>
      <w:r>
        <w:t xml:space="preserve">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—with various levels of temporal latency and structure</w:t>
      </w:r>
    </w:p>
    <w:p>
      <w:pPr>
        <w:numPr>
          <w:ilvl w:val="0"/>
          <w:numId w:val="1004"/>
        </w:numPr>
        <w:pStyle w:val="Compact"/>
      </w:pPr>
      <w:r>
        <w:rPr>
          <w:i/>
        </w:rPr>
        <w:t xml:space="preserve">compute infrastructure</w:t>
      </w:r>
      <w:r>
        <w:t xml:space="preserve">—batch or stream processing</w:t>
      </w:r>
    </w:p>
    <w:p>
      <w:pPr>
        <w:numPr>
          <w:ilvl w:val="0"/>
          <w:numId w:val="1004"/>
        </w:numPr>
        <w:pStyle w:val="Compact"/>
      </w:pPr>
      <w:r>
        <w:rPr>
          <w:i/>
        </w:rPr>
        <w:t xml:space="preserve">storage infrastructure</w:t>
      </w:r>
      <w:r>
        <w:t xml:space="preserve">—distributed, sql or nosql databases</w:t>
      </w:r>
    </w:p>
    <w:p>
      <w:pPr>
        <w:numPr>
          <w:ilvl w:val="0"/>
          <w:numId w:val="1004"/>
        </w:numPr>
        <w:pStyle w:val="Compact"/>
      </w:pPr>
      <w:r>
        <w:rPr>
          <w:i/>
        </w:rPr>
        <w:t xml:space="preserve">analysis</w:t>
      </w:r>
      <w:r>
        <w:t xml:space="preserve">—supervised, semisupervised, unsupervised or reenforcement machine learning</w:t>
      </w:r>
    </w:p>
    <w:p>
      <w:pPr>
        <w:numPr>
          <w:ilvl w:val="0"/>
          <w:numId w:val="1004"/>
        </w:numPr>
        <w:pStyle w:val="Compact"/>
      </w:pPr>
      <w:r>
        <w:rPr>
          <w:i/>
        </w:rPr>
        <w:t xml:space="preserve">visualization</w:t>
      </w:r>
      <w:r>
        <w:t xml:space="preserve">—maps, abstract, interactive, real-time</w:t>
      </w:r>
    </w:p>
    <w:p>
      <w:pPr>
        <w:numPr>
          <w:ilvl w:val="0"/>
          <w:numId w:val="1004"/>
        </w:numPr>
        <w:pStyle w:val="Compact"/>
      </w:pPr>
      <w:r>
        <w:rPr>
          <w:i/>
        </w:rPr>
        <w:t xml:space="preserve">privacy and security</w:t>
      </w:r>
      <w:r>
        <w:t xml:space="preserve">—data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—maximizing computation power and algorithmic accuracy to gather, analyze, link, and compare large data sets</w:t>
      </w:r>
    </w:p>
    <w:p>
      <w:pPr>
        <w:numPr>
          <w:ilvl w:val="0"/>
          <w:numId w:val="1005"/>
        </w:numPr>
        <w:pStyle w:val="Compact"/>
      </w:pPr>
      <w:r>
        <w:rPr>
          <w:i/>
        </w:rPr>
        <w:t xml:space="preserve">analysis</w:t>
      </w:r>
      <w:r>
        <w:t xml:space="preserve">—drawing on large data sets to identify patterns in order to make economic, social, technical, and legal claims</w:t>
      </w:r>
    </w:p>
    <w:p>
      <w:pPr>
        <w:numPr>
          <w:ilvl w:val="0"/>
          <w:numId w:val="1005"/>
        </w:numPr>
        <w:pStyle w:val="Compact"/>
      </w:pPr>
      <w:r>
        <w:rPr>
          <w:i/>
        </w:rPr>
        <w:t xml:space="preserve">mythology</w:t>
      </w:r>
      <w:r>
        <w:t xml:space="preserve">—the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rPr>
          <w:i/>
        </w:rPr>
        <w:t xml:space="preserve">are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rPr>
          <w:i/>
        </w:rPr>
        <w:t xml:space="preserve">data traces</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w:t>
      </w:r>
      <w:r>
        <w:t xml:space="preserve">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Reference"/>
        </w:rPr>
        <w:footnoteReference w:id="45"/>
      </w:r>
      <w:r>
        <w:t xml:space="preserve"> </w:t>
      </w:r>
      <w:r>
        <w:t xml:space="preserve">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rPr>
          <w:i/>
        </w:rPr>
        <w:t xml:space="preserve">Big</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 traditional and emerging spatial big data.</w:t>
      </w:r>
      <w:r>
        <w:t xml:space="preserve"> </w:t>
      </w:r>
      <w:r>
        <w:rPr>
          <w:i/>
        </w:rPr>
        <w:t xml:space="preserve">Traditional</w:t>
      </w:r>
      <w:r>
        <w:t xml:space="preserve"> </w:t>
      </w:r>
      <w:r>
        <w:t xml:space="preserve">stands for topological vector data representing transportation infrastructure,</w:t>
      </w:r>
      <w:r>
        <w:t xml:space="preserve"> </w:t>
      </w:r>
      <w:r>
        <w:rPr>
          <w:i/>
        </w:rPr>
        <w:t xml:space="preserve">emerging</w:t>
      </w:r>
      <w:r>
        <w:t xml:space="preserve"> </w:t>
      </w:r>
      <w:r>
        <w:t xml:space="preserve">represents sensor and positional data from large number of vehicles—termed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 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w:t>
      </w:r>
      <w:r>
        <w:t xml:space="preserve">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w:t>
      </w:r>
      <w:r>
        <w:t xml:space="preserve">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w:t>
      </w:r>
      <w:r>
        <w:t xml:space="preserve">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rPr>
          <w:i/>
        </w:rPr>
        <w:t xml:space="preserve">no data</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 work done purely in human brain towards work done by machines,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rPr>
          <w:i/>
        </w:rPr>
        <w:t xml:space="preserve">machine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rPr>
          <w:i/>
        </w:rPr>
        <w:t xml:space="preserve">human</w:t>
      </w:r>
      <w:r>
        <w:t xml:space="preserve"> </w:t>
      </w:r>
      <w:r>
        <w:t xml:space="preserve">side:</w:t>
      </w:r>
      <w:r>
        <w:t xml:space="preserve"> </w:t>
      </w:r>
      <w:r>
        <w:rPr>
          <w:i/>
        </w:rPr>
        <w:t xml:space="preserve">cognition, perception, visual intelligence, decision making theory, information design</w:t>
      </w:r>
      <w:r>
        <w:t xml:space="preserve">; and in the middle: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 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rPr>
          <w:i/>
        </w:rPr>
        <w:t xml:space="preserve">curse of knowledge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w:t>
      </w:r>
      <w:r>
        <w:t xml:space="preserve"> </w:t>
      </w:r>
      <w:r>
        <w:t xml:space="preserve">Woodruff (2015)</w:t>
      </w:r>
      <w:r>
        <w:t xml:space="preserve">).</w:t>
      </w:r>
    </w:p>
    <w:p>
      <w:pPr>
        <w:pStyle w:val="FirstParagraph"/>
      </w:pPr>
      <w:r>
        <w:t xml:space="preserve">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 set.</w:t>
      </w:r>
    </w:p>
    <w:p>
      <w:pPr>
        <w:numPr>
          <w:ilvl w:val="0"/>
          <w:numId w:val="1018"/>
        </w:numPr>
      </w:pPr>
      <w:r>
        <w:t xml:space="preserve">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 set is essentially a transformation of point data to arbitrary polygons in order to make a choropleth map. The granularity of the aggregating data 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rPr>
          <w:i/>
        </w:rPr>
        <w:t xml:space="preserve">no data</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 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w:t>
      </w:r>
      <w:r>
        <w:t xml:space="preserve">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—some displacement between the fill and the slightly transparent outline creates an interesting 3D effect. Though this is mainly a toy effect as it is highly dependent on the clean background—for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w:t>
      </w:r>
      <w:r>
        <w:t xml:space="preserve">The animation performance for large number of objects is definitely a virtue compared to SVG—you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—variables that hold specific properties of a vertex like position or normal. These variables are subject to matrix transformations;</w:t>
      </w:r>
      <w:r>
        <w:t xml:space="preserve"> </w:t>
      </w:r>
      <w:r>
        <w:rPr>
          <w:i/>
        </w:rPr>
        <w:t xml:space="preserve">uniform</w:t>
      </w:r>
      <w:r>
        <w:t xml:space="preserve">—variables that are the same for every vertex within the same rendering call (values that describe the whole object, pointers to textures);</w:t>
      </w:r>
      <w:r>
        <w:t xml:space="preserve"> </w:t>
      </w:r>
      <w:r>
        <w:rPr>
          <w:i/>
        </w:rPr>
        <w:t xml:space="preserve">varying</w:t>
      </w:r>
      <w:r>
        <w:t xml:space="preserve">—variables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w:t>
      </w:r>
      <w:r>
        <w:t xml:space="preserve">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w:t>
      </w:r>
      <w:r>
        <w:t xml:space="preserve">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w:t>
      </w:r>
      <w:r>
        <w:t xml:space="preserve">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w:t>
      </w:r>
      <w:r>
        <w:t xml:space="preserve">Client libraries natively allow for SVG and Canvas overlays for custom data, the mapmaker’s task is to select an appropriate base map from the wide selection of providers.</w:t>
      </w:r>
      <w:r>
        <w:rPr>
          <w:rStyle w:val="FootnoteReference"/>
        </w:rPr>
        <w:footnoteReference w:id="135"/>
      </w:r>
      <w:r>
        <w:t xml:space="preserve"> </w:t>
      </w:r>
      <w:r>
        <w:t xml:space="preserve">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w:t>
      </w:r>
      <w:r>
        <w:t xml:space="preserve">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users—what is possible to do with an object (e.g. doors can be opened). Signifiers notify users about affordances to prevent confusion (e.g. a</w:t>
      </w:r>
      <w:r>
        <w:t xml:space="preserve"> </w:t>
      </w:r>
      <w:r>
        <w:rPr>
          <w:i/>
        </w:rPr>
        <w:t xml:space="preserve">pull</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w:t>
      </w:r>
      <w:r>
        <w:t xml:space="preserve">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p>
    <w:p>
      <w:pPr>
        <w:pStyle w:val="TextBody"/>
      </w:pPr>
      <w:r>
        <w:t xml:space="preserve">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culture—theaters, cinemas, music clubs</w:t>
      </w:r>
    </w:p>
    <w:p>
      <w:pPr>
        <w:numPr>
          <w:ilvl w:val="0"/>
          <w:numId w:val="1023"/>
        </w:numPr>
        <w:pStyle w:val="Compact"/>
      </w:pPr>
      <w:r>
        <w:t xml:space="preserve">health—hospitals and ambulances</w:t>
      </w:r>
    </w:p>
    <w:p>
      <w:pPr>
        <w:numPr>
          <w:ilvl w:val="0"/>
          <w:numId w:val="1023"/>
        </w:numPr>
        <w:pStyle w:val="Compact"/>
      </w:pPr>
      <w:r>
        <w:t xml:space="preserve">church—places of worship for various religions</w:t>
      </w:r>
    </w:p>
    <w:p>
      <w:pPr>
        <w:numPr>
          <w:ilvl w:val="0"/>
          <w:numId w:val="1023"/>
        </w:numPr>
        <w:pStyle w:val="Compact"/>
      </w:pPr>
      <w:r>
        <w:t xml:space="preserve">parks—parks, forests, green spaces</w:t>
      </w:r>
    </w:p>
    <w:p>
      <w:pPr>
        <w:numPr>
          <w:ilvl w:val="0"/>
          <w:numId w:val="1023"/>
        </w:numPr>
        <w:pStyle w:val="Compact"/>
      </w:pPr>
      <w:r>
        <w:t xml:space="preserve">social—cafés, pubs, restaurants</w:t>
      </w:r>
    </w:p>
    <w:p>
      <w:pPr>
        <w:numPr>
          <w:ilvl w:val="0"/>
          <w:numId w:val="1023"/>
        </w:numPr>
        <w:pStyle w:val="Compact"/>
      </w:pPr>
      <w:r>
        <w:t xml:space="preserve">sport—sport grounds, gyms</w:t>
      </w:r>
    </w:p>
    <w:p>
      <w:pPr>
        <w:numPr>
          <w:ilvl w:val="0"/>
          <w:numId w:val="1023"/>
        </w:numPr>
        <w:pStyle w:val="Compact"/>
      </w:pPr>
      <w:r>
        <w:t xml:space="preserve">transport—public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p>
    <w:p>
      <w:pPr>
        <w:pStyle w:val="TextBody"/>
      </w:pPr>
      <w:r>
        <w:t xml:space="preserve">When developing digital maps, the ability to define modules that react to changes in shared state has many benefits.</w:t>
      </w:r>
      <w:r>
        <w:rPr>
          <w:rStyle w:val="FootnoteReference"/>
        </w:rPr>
        <w:footnoteReference w:id="161"/>
      </w:r>
      <w:r>
        <w:t xml:space="preserve"> </w:t>
      </w:r>
      <w:r>
        <w:t xml:space="preserve">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 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Reference"/>
        </w:rPr>
        <w:footnoteReference w:id="172"/>
      </w:r>
      <w:r>
        <w:t xml:space="preserve"> </w:t>
      </w:r>
      <w:r>
        <w:t xml:space="preserve">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Reference"/>
        </w:rPr>
        <w:footnoteReference w:id="173"/>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w:t>
      </w:r>
      <w:r>
        <w:t xml:space="preserve">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w:t>
      </w:r>
      <w:r>
        <w:t xml:space="preserve">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w:t>
      </w:r>
      <w:r>
        <w:t xml:space="preserve">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t xml:space="preserve">.</w:t>
      </w:r>
      <w:r>
        <w:rPr>
          <w:rStyle w:val="FootnoteReference"/>
        </w:rPr>
        <w:footnoteReference w:id="208"/>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an interface overview of the map-based web application created for the first case study. Note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interface overview of the map-based web application created for the second case study. Note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el after clicking the “comparison” checkbox. The selected weeks are then displayed on the overview table, which can still be used to select the day, same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same as the slider.</w:t>
      </w:r>
    </w:p>
    <w:p>
      <w:pPr>
        <w:pStyle w:val="CaptionedFigure"/>
      </w:pPr>
      <w:r>
        <w:drawing>
          <wp:inline>
            <wp:extent cx="3987800" cy="7591032"/>
            <wp:effectExtent b="0" l="0" r="0" t="0"/>
            <wp:docPr descr="Fig. Ac-4. Example showing the map view in the comparison mode. The fill-extrusion parameter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72" w:name="refs"/>
    <w:bookmarkStart w:id="225" w:name="ref-ademovic20163d"/>
    <w:p>
      <w:pPr>
        <w:pStyle w:val="Bibliography"/>
      </w:pPr>
      <w:r>
        <w:t xml:space="preserve">Ademovic, A. (2016). 3D Graphics: A WebGL Tutorial.</w:t>
      </w:r>
      <w:r>
        <w:t xml:space="preserve"> </w:t>
      </w:r>
      <w:r>
        <w:rPr>
          <w:i/>
        </w:rPr>
        <w:t xml:space="preserve">Available online at</w:t>
      </w:r>
      <w:r>
        <w:rPr>
          <w:i/>
        </w:rPr>
        <w:t xml:space="preserve"> </w:t>
      </w:r>
      <w:hyperlink r:id="rId224">
        <w:r>
          <w:rPr>
            <w:rStyle w:val="InternetLink"/>
            <w:i/>
          </w:rPr>
          <w:t xml:space="preserve">https://www.toptal.com/javascript/3d-graphics-a-webgl-tutorial</w:t>
        </w:r>
      </w:hyperlink>
      <w:r>
        <w:rPr>
          <w:i/>
        </w:rPr>
        <w:t xml:space="preserve"> </w:t>
      </w:r>
      <w:r>
        <w:rPr>
          <w:i/>
        </w:rPr>
        <w:t xml:space="preserve">(last accessed January 1, 2021)</w:t>
      </w:r>
      <w:r>
        <w:t xml:space="preserve">.</w:t>
      </w:r>
    </w:p>
    <w:bookmarkEnd w:id="225"/>
    <w:bookmarkStart w:id="227" w:name="ref-agafonkin2016clustering"/>
    <w:p>
      <w:pPr>
        <w:pStyle w:val="Bibliography"/>
      </w:pPr>
      <w:r>
        <w:t xml:space="preserve">Agafonkin, V. (2016). Clustering millions of points on a map with Supercluster.</w:t>
      </w:r>
      <w:r>
        <w:t xml:space="preserve"> </w:t>
      </w:r>
      <w:r>
        <w:rPr>
          <w:i/>
        </w:rPr>
        <w:t xml:space="preserve">Available online at</w:t>
      </w:r>
      <w:r>
        <w:rPr>
          <w:i/>
        </w:rPr>
        <w:t xml:space="preserve"> </w:t>
      </w:r>
      <w:hyperlink r:id="rId226">
        <w:r>
          <w:rPr>
            <w:rStyle w:val="InternetLink"/>
            <w:i/>
          </w:rPr>
          <w:t xml:space="preserve">https://blog.mapbox.com/clustering-millions-of-points-on-a-map-with-supercluster-272046ec5c97</w:t>
        </w:r>
      </w:hyperlink>
      <w:r>
        <w:rPr>
          <w:i/>
        </w:rPr>
        <w:t xml:space="preserve"> </w:t>
      </w:r>
      <w:r>
        <w:rPr>
          <w:i/>
        </w:rPr>
        <w:t xml:space="preserve">(last accessed April 29, 2021)</w:t>
      </w:r>
      <w:r>
        <w:t xml:space="preserve">.</w:t>
      </w:r>
    </w:p>
    <w:bookmarkEnd w:id="227"/>
    <w:bookmarkStart w:id="229" w:name="ref-agafonkin2017how"/>
    <w:p>
      <w:pPr>
        <w:pStyle w:val="Bibliography"/>
      </w:pPr>
      <w:r>
        <w:t xml:space="preserve">Agafonkin, V. (2017). How I built a wind map with WebGL.</w:t>
      </w:r>
      <w:r>
        <w:t xml:space="preserve"> </w:t>
      </w:r>
      <w:r>
        <w:rPr>
          <w:i/>
        </w:rPr>
        <w:t xml:space="preserve">Available online at</w:t>
      </w:r>
      <w:r>
        <w:rPr>
          <w:i/>
        </w:rPr>
        <w:t xml:space="preserve"> </w:t>
      </w:r>
      <w:hyperlink r:id="rId228">
        <w:r>
          <w:rPr>
            <w:rStyle w:val="InternetLink"/>
            <w:i/>
          </w:rPr>
          <w:t xml:space="preserve">https://blog.mapbox.com/how-i-built-a-wind-map-with-webgl-b63022b5537f</w:t>
        </w:r>
      </w:hyperlink>
      <w:r>
        <w:rPr>
          <w:i/>
        </w:rPr>
        <w:t xml:space="preserve"> </w:t>
      </w:r>
      <w:r>
        <w:rPr>
          <w:i/>
        </w:rPr>
        <w:t xml:space="preserve">(last accessed April 29, 2021)</w:t>
      </w:r>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w:t>
      </w:r>
      <w:r>
        <w:rPr>
          <w:i/>
        </w:rPr>
        <w:t xml:space="preserve"> </w:t>
      </w:r>
      <w:hyperlink r:id="rId234">
        <w:r>
          <w:rPr>
            <w:rStyle w:val="InternetLink"/>
            <w:i/>
          </w:rPr>
          <w:t xml:space="preserve">https://medium.com/nightingale/from-storytelling-to-scrollytelling-a-short-introduction-and-beyond-fbda32066964</w:t>
        </w:r>
      </w:hyperlink>
      <w:r>
        <w:rPr>
          <w:i/>
        </w:rPr>
        <w:t xml:space="preserve"> </w:t>
      </w:r>
      <w:r>
        <w:rPr>
          <w:i/>
        </w:rPr>
        <w:t xml:space="preserve">(last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8"/>
    <w:bookmarkStart w:id="23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9"/>
    <w:bookmarkStart w:id="24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0"/>
    <w:bookmarkStart w:id="242" w:name="ref-baur2015weighing"/>
    <w:p>
      <w:pPr>
        <w:pStyle w:val="Bibliography"/>
      </w:pPr>
      <w:r>
        <w:t xml:space="preserve">Baur, D. (2015). Weighing performance against pain svg, canvas and webgl.</w:t>
      </w:r>
      <w:r>
        <w:t xml:space="preserve"> </w:t>
      </w:r>
      <w:r>
        <w:rPr>
          <w:i/>
        </w:rPr>
        <w:t xml:space="preserve">Available online at</w:t>
      </w:r>
      <w:r>
        <w:rPr>
          <w:i/>
        </w:rPr>
        <w:t xml:space="preserve"> </w:t>
      </w:r>
      <w:hyperlink r:id="rId241">
        <w:r>
          <w:rPr>
            <w:rStyle w:val="InternetLink"/>
            <w:i/>
          </w:rPr>
          <w:t xml:space="preserve">https://www.youtube.com/watch?v=dlZvL7Ei0C0</w:t>
        </w:r>
      </w:hyperlink>
      <w:r>
        <w:rPr>
          <w:i/>
        </w:rPr>
        <w:t xml:space="preserve"> </w:t>
      </w:r>
      <w:r>
        <w:rPr>
          <w:i/>
        </w:rPr>
        <w:t xml:space="preserve">(last accessed December 29, 2018)</w:t>
      </w:r>
      <w:r>
        <w:t xml:space="preserve">.</w:t>
      </w:r>
    </w:p>
    <w:bookmarkEnd w:id="242"/>
    <w:bookmarkStart w:id="244" w:name="ref-baur2017death"/>
    <w:p>
      <w:pPr>
        <w:pStyle w:val="Bibliography"/>
      </w:pPr>
      <w:r>
        <w:t xml:space="preserve">Baur, D. (2017). The death of interactive infographics?</w:t>
      </w:r>
      <w:r>
        <w:t xml:space="preserve"> </w:t>
      </w:r>
      <w:r>
        <w:rPr>
          <w:i/>
        </w:rPr>
        <w:t xml:space="preserve">Available online at</w:t>
      </w:r>
      <w:r>
        <w:rPr>
          <w:i/>
        </w:rPr>
        <w:t xml:space="preserve"> </w:t>
      </w:r>
      <w:hyperlink r:id="rId243">
        <w:r>
          <w:rPr>
            <w:rStyle w:val="InternetLink"/>
            <w:i/>
          </w:rPr>
          <w:t xml:space="preserve">https://medium.com/@dominikus/the-end-of-interactive-visualizations-52c585dcafcb</w:t>
        </w:r>
      </w:hyperlink>
      <w:r>
        <w:rPr>
          <w:i/>
        </w:rPr>
        <w:t xml:space="preserve"> </w:t>
      </w:r>
      <w:r>
        <w:rPr>
          <w:i/>
        </w:rPr>
        <w:t xml:space="preserve">(last accessed December 29, 2018)</w:t>
      </w:r>
      <w:r>
        <w:t xml:space="preserve">.</w:t>
      </w:r>
    </w:p>
    <w:bookmarkEnd w:id="244"/>
    <w:bookmarkStart w:id="245" w:name="ref-bertin1983semiology"/>
    <w:p>
      <w:pPr>
        <w:pStyle w:val="Bibliography"/>
      </w:pPr>
      <w:r>
        <w:t xml:space="preserve">Bertin, J. (1983). Semiology of graphics: Diagrams, networks, maps. University of Wisconsin press.</w:t>
      </w:r>
    </w:p>
    <w:bookmarkEnd w:id="245"/>
    <w:bookmarkStart w:id="24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6"/>
    <w:bookmarkStart w:id="24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7"/>
    <w:bookmarkStart w:id="24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8"/>
    <w:bookmarkStart w:id="24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9"/>
    <w:bookmarkStart w:id="25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50"/>
    <w:bookmarkStart w:id="252" w:name="ref-bort2014there"/>
    <w:p>
      <w:pPr>
        <w:pStyle w:val="Bibliography"/>
      </w:pPr>
      <w:r>
        <w:t xml:space="preserve">Bort, J. (2014). There’s a new word being used in the computer industry: ’Brontobytes’.</w:t>
      </w:r>
      <w:r>
        <w:t xml:space="preserve"> </w:t>
      </w:r>
      <w:r>
        <w:rPr>
          <w:i/>
        </w:rPr>
        <w:t xml:space="preserve">Available online at</w:t>
      </w:r>
      <w:r>
        <w:rPr>
          <w:i/>
        </w:rPr>
        <w:t xml:space="preserve"> </w:t>
      </w:r>
      <w:hyperlink r:id="rId251">
        <w:r>
          <w:rPr>
            <w:rStyle w:val="InternetLink"/>
            <w:i/>
          </w:rPr>
          <w:t xml:space="preserve">http://www.businessinsider.com/new-big-data-word-brontobytes-2014-6</w:t>
        </w:r>
      </w:hyperlink>
      <w:r>
        <w:rPr>
          <w:i/>
        </w:rPr>
        <w:t xml:space="preserve"> </w:t>
      </w:r>
      <w:r>
        <w:rPr>
          <w:i/>
        </w:rPr>
        <w:t xml:space="preserve">(last accessed May 30, 2018)</w:t>
      </w:r>
      <w:r>
        <w:t xml:space="preserve">.</w:t>
      </w:r>
    </w:p>
    <w:bookmarkEnd w:id="252"/>
    <w:bookmarkStart w:id="253"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3"/>
    <w:bookmarkStart w:id="255" w:name="ref-brunnelli2011will"/>
    <w:p>
      <w:pPr>
        <w:pStyle w:val="Bibliography"/>
      </w:pPr>
      <w:r>
        <w:t xml:space="preserve">Brunelli, M. (2011). Will your organization benefit from ’big data’ processing technology?</w:t>
      </w:r>
      <w:r>
        <w:t xml:space="preserve"> </w:t>
      </w:r>
      <w:r>
        <w:rPr>
          <w:i/>
        </w:rPr>
        <w:t xml:space="preserve">Available online at</w:t>
      </w:r>
      <w:r>
        <w:rPr>
          <w:i/>
        </w:rPr>
        <w:t xml:space="preserve"> </w:t>
      </w:r>
      <w:hyperlink r:id="rId254">
        <w:r>
          <w:rPr>
            <w:rStyle w:val="InternetLink"/>
            <w:i/>
          </w:rPr>
          <w:t xml:space="preserve">searchdatamanagement.techtarget.com/news/2240036228/Will-your-organization-benefit-from-big-data-processing-technology</w:t>
        </w:r>
      </w:hyperlink>
      <w:r>
        <w:rPr>
          <w:i/>
        </w:rPr>
        <w:t xml:space="preserve"> </w:t>
      </w:r>
      <w:r>
        <w:rPr>
          <w:i/>
        </w:rPr>
        <w:t xml:space="preserve">(last accessed December 29, 2016)</w:t>
      </w:r>
      <w:r>
        <w:t xml:space="preserve">.</w:t>
      </w:r>
    </w:p>
    <w:bookmarkEnd w:id="255"/>
    <w:bookmarkStart w:id="25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6"/>
    <w:bookmarkStart w:id="25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7"/>
    <w:bookmarkStart w:id="25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8"/>
    <w:bookmarkStart w:id="25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9"/>
    <w:bookmarkStart w:id="26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60"/>
    <w:bookmarkStart w:id="26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61"/>
    <w:bookmarkStart w:id="26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62"/>
    <w:bookmarkStart w:id="26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63"/>
    <w:bookmarkStart w:id="26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4"/>
    <w:bookmarkStart w:id="26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5"/>
    <w:bookmarkStart w:id="26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6"/>
    <w:bookmarkStart w:id="26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7"/>
    <w:bookmarkStart w:id="26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8"/>
    <w:bookmarkStart w:id="270" w:name="ref-diehm2018weaponised"/>
    <w:p>
      <w:pPr>
        <w:pStyle w:val="Bibliography"/>
      </w:pPr>
      <w:r>
        <w:t xml:space="preserve">Diehm, C. (2018). On Weaponised Design.</w:t>
      </w:r>
      <w:r>
        <w:t xml:space="preserve"> </w:t>
      </w:r>
      <w:r>
        <w:rPr>
          <w:i/>
        </w:rPr>
        <w:t xml:space="preserve">Available online at</w:t>
      </w:r>
      <w:r>
        <w:rPr>
          <w:i/>
        </w:rPr>
        <w:t xml:space="preserve"> </w:t>
      </w:r>
      <w:hyperlink r:id="rId269">
        <w:r>
          <w:rPr>
            <w:rStyle w:val="InternetLink"/>
            <w:i/>
          </w:rPr>
          <w:t xml:space="preserve">https://ourdataourselves.tacticaltech.org/posts/30-on-weaponised-design/</w:t>
        </w:r>
      </w:hyperlink>
      <w:r>
        <w:rPr>
          <w:i/>
        </w:rPr>
        <w:t xml:space="preserve"> </w:t>
      </w:r>
      <w:r>
        <w:rPr>
          <w:i/>
        </w:rPr>
        <w:t xml:space="preserve">(last accessed September 16, 2018)</w:t>
      </w:r>
      <w:r>
        <w:t xml:space="preserve">.</w:t>
      </w:r>
    </w:p>
    <w:bookmarkEnd w:id="270"/>
    <w:bookmarkStart w:id="271"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71"/>
    <w:bookmarkStart w:id="272"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72"/>
    <w:bookmarkStart w:id="274" w:name="ref-drasner2015weighing"/>
    <w:p>
      <w:pPr>
        <w:pStyle w:val="Bibliography"/>
      </w:pPr>
      <w:r>
        <w:t xml:space="preserve">Drasner, S. (2015). Weighing svg animation techniques (with benchmarks).</w:t>
      </w:r>
      <w:r>
        <w:t xml:space="preserve"> </w:t>
      </w:r>
      <w:r>
        <w:rPr>
          <w:i/>
        </w:rPr>
        <w:t xml:space="preserve">Available online at</w:t>
      </w:r>
      <w:r>
        <w:rPr>
          <w:i/>
        </w:rPr>
        <w:t xml:space="preserve"> </w:t>
      </w:r>
      <w:hyperlink r:id="rId273">
        <w:r>
          <w:rPr>
            <w:rStyle w:val="InternetLink"/>
            <w:i/>
          </w:rPr>
          <w:t xml:space="preserve">https://css-tricks.com/weighing-svg-animation-techniques-benchmarks/</w:t>
        </w:r>
      </w:hyperlink>
      <w:r>
        <w:rPr>
          <w:i/>
        </w:rPr>
        <w:t xml:space="preserve"> </w:t>
      </w:r>
      <w:r>
        <w:rPr>
          <w:i/>
        </w:rPr>
        <w:t xml:space="preserve">(last accessed April 29, 2021)</w:t>
      </w:r>
      <w:r>
        <w:t xml:space="preserve">.</w:t>
      </w:r>
    </w:p>
    <w:bookmarkEnd w:id="274"/>
    <w:bookmarkStart w:id="276" w:name="ref-eberhardt2020rendering"/>
    <w:p>
      <w:pPr>
        <w:pStyle w:val="Bibliography"/>
      </w:pPr>
      <w:r>
        <w:t xml:space="preserve">Eberhardt, C. (2020). Rendering One Million Datapoints with D3 and WebGL.</w:t>
      </w:r>
      <w:r>
        <w:t xml:space="preserve"> </w:t>
      </w:r>
      <w:r>
        <w:rPr>
          <w:i/>
        </w:rPr>
        <w:t xml:space="preserve">Available online at</w:t>
      </w:r>
      <w:r>
        <w:rPr>
          <w:i/>
        </w:rPr>
        <w:t xml:space="preserve"> </w:t>
      </w:r>
      <w:hyperlink r:id="rId275">
        <w:r>
          <w:rPr>
            <w:rStyle w:val="InternetLink"/>
            <w:i/>
          </w:rPr>
          <w:t xml:space="preserve">https://blog.scottlogic.com/2020/05/01/rendering-one-million-points-with-d3.html</w:t>
        </w:r>
      </w:hyperlink>
      <w:r>
        <w:rPr>
          <w:i/>
        </w:rPr>
        <w:t xml:space="preserve"> </w:t>
      </w:r>
      <w:r>
        <w:rPr>
          <w:i/>
        </w:rPr>
        <w:t xml:space="preserve">(last accessed April 29, 2021)</w:t>
      </w:r>
      <w:r>
        <w:t xml:space="preserve">.</w:t>
      </w:r>
    </w:p>
    <w:bookmarkEnd w:id="276"/>
    <w:bookmarkStart w:id="27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7"/>
    <w:bookmarkStart w:id="27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8"/>
    <w:bookmarkStart w:id="27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9"/>
    <w:bookmarkStart w:id="280"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80"/>
    <w:bookmarkStart w:id="282" w:name="ref-escoffier2017how"/>
    <w:p>
      <w:pPr>
        <w:pStyle w:val="Bibliography"/>
      </w:pPr>
      <w:r>
        <w:t xml:space="preserve">Escoffier, E. (2017). How we used WebGL and Pixi.js for temporal mapping.</w:t>
      </w:r>
      <w:r>
        <w:t xml:space="preserve"> </w:t>
      </w:r>
      <w:r>
        <w:rPr>
          <w:i/>
        </w:rPr>
        <w:t xml:space="preserve">Available online at</w:t>
      </w:r>
      <w:r>
        <w:rPr>
          <w:i/>
        </w:rPr>
        <w:t xml:space="preserve"> </w:t>
      </w:r>
      <w:hyperlink r:id="rId281">
        <w:r>
          <w:rPr>
            <w:rStyle w:val="InternetLink"/>
            <w:i/>
          </w:rPr>
          <w:t xml:space="preserve">https://medium.com/vizzuality-blog/saving-the-with-how-we-used-webgl-and-pixi-js-for-temporal-mapping-2cffaed60b91</w:t>
        </w:r>
      </w:hyperlink>
      <w:r>
        <w:rPr>
          <w:i/>
        </w:rPr>
        <w:t xml:space="preserve">, (last accessed January 1, 2021)</w:t>
      </w:r>
      <w:r>
        <w:t xml:space="preserve">.</w:t>
      </w:r>
    </w:p>
    <w:bookmarkEnd w:id="282"/>
    <w:bookmarkStart w:id="283"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83"/>
    <w:bookmarkStart w:id="285" w:name="ref-fischer2015why"/>
    <w:p>
      <w:pPr>
        <w:pStyle w:val="Bibliography"/>
      </w:pPr>
      <w:r>
        <w:t xml:space="preserve">Fischer, D. (2015). Why exploring big data is hard and what we can do about it.</w:t>
      </w:r>
      <w:r>
        <w:t xml:space="preserve"> </w:t>
      </w:r>
      <w:r>
        <w:rPr>
          <w:i/>
        </w:rPr>
        <w:t xml:space="preserve">Available online at</w:t>
      </w:r>
      <w:r>
        <w:rPr>
          <w:i/>
        </w:rPr>
        <w:t xml:space="preserve"> </w:t>
      </w:r>
      <w:hyperlink r:id="rId284">
        <w:r>
          <w:rPr>
            <w:rStyle w:val="InternetLink"/>
            <w:i/>
          </w:rPr>
          <w:t xml:space="preserve">www.youtube.com/watch?v=UP5412nU2lI</w:t>
        </w:r>
      </w:hyperlink>
      <w:r>
        <w:rPr>
          <w:i/>
        </w:rPr>
        <w:t xml:space="preserve"> </w:t>
      </w:r>
      <w:r>
        <w:rPr>
          <w:i/>
        </w:rPr>
        <w:t xml:space="preserve">(last accessed December 29, 2016)</w:t>
      </w:r>
      <w:r>
        <w:t xml:space="preserve">.</w:t>
      </w:r>
    </w:p>
    <w:bookmarkEnd w:id="285"/>
    <w:bookmarkStart w:id="28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86"/>
    <w:bookmarkStart w:id="28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7"/>
    <w:bookmarkStart w:id="28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8"/>
    <w:bookmarkStart w:id="28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9"/>
    <w:bookmarkStart w:id="290" w:name="ref-galton2012states"/>
    <w:p>
      <w:pPr>
        <w:pStyle w:val="Bibliography"/>
      </w:pPr>
      <w:r>
        <w:t xml:space="preserve">Galton, A. (2012). States, processes and events, and the ontology of causal relations. IOS Press.</w:t>
      </w:r>
    </w:p>
    <w:bookmarkEnd w:id="290"/>
    <w:bookmarkStart w:id="29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91"/>
    <w:bookmarkStart w:id="29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92"/>
    <w:bookmarkStart w:id="294" w:name="ref-gartner2018what"/>
    <w:p>
      <w:pPr>
        <w:pStyle w:val="Bibliography"/>
      </w:pPr>
      <w:r>
        <w:t xml:space="preserve">Gartner. (2018a). What is big data? - gartner it glossary.</w:t>
      </w:r>
      <w:r>
        <w:t xml:space="preserve"> </w:t>
      </w:r>
      <w:r>
        <w:rPr>
          <w:i/>
        </w:rPr>
        <w:t xml:space="preserve">Available online at</w:t>
      </w:r>
      <w:r>
        <w:rPr>
          <w:i/>
        </w:rPr>
        <w:t xml:space="preserve"> </w:t>
      </w:r>
      <w:hyperlink r:id="rId293">
        <w:r>
          <w:rPr>
            <w:rStyle w:val="InternetLink"/>
            <w:i/>
          </w:rPr>
          <w:t xml:space="preserve">https://www.gartner.com/it-glossary/big-data/</w:t>
        </w:r>
      </w:hyperlink>
      <w:r>
        <w:rPr>
          <w:i/>
        </w:rPr>
        <w:t xml:space="preserve"> </w:t>
      </w:r>
      <w:r>
        <w:rPr>
          <w:i/>
        </w:rPr>
        <w:t xml:space="preserve">(last accessed October 26, 2018)</w:t>
      </w:r>
      <w:r>
        <w:t xml:space="preserve">.</w:t>
      </w:r>
    </w:p>
    <w:bookmarkEnd w:id="294"/>
    <w:bookmarkStart w:id="296" w:name="ref-gartner2018"/>
    <w:p>
      <w:pPr>
        <w:pStyle w:val="Bibliography"/>
      </w:pPr>
      <w:r>
        <w:t xml:space="preserve">Gartner. (2018b). Gartner special reports.</w:t>
      </w:r>
      <w:r>
        <w:t xml:space="preserve"> </w:t>
      </w:r>
      <w:r>
        <w:rPr>
          <w:i/>
        </w:rPr>
        <w:t xml:space="preserve">Available online at</w:t>
      </w:r>
      <w:r>
        <w:rPr>
          <w:i/>
        </w:rPr>
        <w:t xml:space="preserve"> </w:t>
      </w:r>
      <w:hyperlink r:id="rId295">
        <w:r>
          <w:rPr>
            <w:rStyle w:val="InternetLink"/>
            <w:i/>
          </w:rPr>
          <w:t xml:space="preserve">https://www.gartner.com/en/products/special-reports</w:t>
        </w:r>
      </w:hyperlink>
      <w:r>
        <w:rPr>
          <w:i/>
        </w:rPr>
        <w:t xml:space="preserve"> </w:t>
      </w:r>
      <w:r>
        <w:rPr>
          <w:i/>
        </w:rPr>
        <w:t xml:space="preserve">(last accessed August 26, 2018)</w:t>
      </w:r>
      <w:r>
        <w:t xml:space="preserve">.</w:t>
      </w:r>
    </w:p>
    <w:bookmarkEnd w:id="296"/>
    <w:bookmarkStart w:id="298" w:name="ref-giscloud2010realtime"/>
    <w:p>
      <w:pPr>
        <w:pStyle w:val="Bibliography"/>
      </w:pPr>
      <w:r>
        <w:t xml:space="preserve">giscloud. (2010). Realtime map tile rendering benchmark: Vector tiles vs. Raster tiles.</w:t>
      </w:r>
      <w:r>
        <w:t xml:space="preserve"> </w:t>
      </w:r>
      <w:r>
        <w:rPr>
          <w:i/>
        </w:rPr>
        <w:t xml:space="preserve">Available online at</w:t>
      </w:r>
      <w:r>
        <w:rPr>
          <w:i/>
        </w:rPr>
        <w:t xml:space="preserve"> </w:t>
      </w:r>
      <w:hyperlink r:id="rId297">
        <w:r>
          <w:rPr>
            <w:rStyle w:val="InternetLink"/>
            <w:i/>
          </w:rPr>
          <w:t xml:space="preserve">https://www.giscloud.com/blog/realtime-map-tile-rendering-benchmark-rasters-vs-vectors/</w:t>
        </w:r>
      </w:hyperlink>
      <w:r>
        <w:rPr>
          <w:i/>
        </w:rPr>
        <w:t xml:space="preserve"> </w:t>
      </w:r>
      <w:r>
        <w:rPr>
          <w:i/>
        </w:rPr>
        <w:t xml:space="preserve">(last accessed October 26, 2020)</w:t>
      </w:r>
      <w:r>
        <w:t xml:space="preserve">.</w:t>
      </w:r>
    </w:p>
    <w:bookmarkEnd w:id="298"/>
    <w:bookmarkStart w:id="299"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99"/>
    <w:bookmarkStart w:id="300"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300"/>
    <w:bookmarkStart w:id="301"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301"/>
    <w:bookmarkStart w:id="302"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302"/>
    <w:bookmarkStart w:id="303"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303"/>
    <w:bookmarkStart w:id="304"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O’Reilly Media, Inc.</w:t>
      </w:r>
    </w:p>
    <w:bookmarkEnd w:id="304"/>
    <w:bookmarkStart w:id="305"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305"/>
    <w:bookmarkStart w:id="306"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306"/>
    <w:bookmarkStart w:id="307"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307"/>
    <w:bookmarkStart w:id="308" w:name="ref-han2011data"/>
    <w:p>
      <w:pPr>
        <w:pStyle w:val="Bibliography"/>
      </w:pPr>
      <w:r>
        <w:t xml:space="preserve">Han, J., Pei, J., &amp; Kamber, M. (2011).</w:t>
      </w:r>
      <w:r>
        <w:t xml:space="preserve"> </w:t>
      </w:r>
      <w:r>
        <w:rPr>
          <w:i/>
        </w:rPr>
        <w:t xml:space="preserve">Data mining: Concepts and techniques</w:t>
      </w:r>
      <w:r>
        <w:t xml:space="preserve">. Elsevier.</w:t>
      </w:r>
    </w:p>
    <w:bookmarkEnd w:id="308"/>
    <w:bookmarkStart w:id="309"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309"/>
    <w:bookmarkStart w:id="310"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10"/>
    <w:bookmarkStart w:id="311"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11"/>
    <w:bookmarkStart w:id="312"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12"/>
    <w:bookmarkStart w:id="313"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13"/>
    <w:bookmarkStart w:id="314"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14"/>
    <w:bookmarkStart w:id="315"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15"/>
    <w:bookmarkStart w:id="316"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16"/>
    <w:bookmarkStart w:id="317"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17"/>
    <w:bookmarkStart w:id="318" w:name="ref-hyndman1995problem"/>
    <w:p>
      <w:pPr>
        <w:pStyle w:val="Bibliography"/>
      </w:pPr>
      <w:r>
        <w:t xml:space="preserve">Hyndman, R. J. (1995). The problem with sturges rule for constructing histograms. Citeseer.</w:t>
      </w:r>
    </w:p>
    <w:bookmarkEnd w:id="318"/>
    <w:bookmarkStart w:id="320" w:name="ref-idc2020global"/>
    <w:p>
      <w:pPr>
        <w:pStyle w:val="Bibliography"/>
      </w:pPr>
      <w:r>
        <w:t xml:space="preserve">IDC. (2020). IDC’s global datasphere forecast shows continued steady growth in the creation and consumption of data.</w:t>
      </w:r>
      <w:r>
        <w:t xml:space="preserve"> </w:t>
      </w:r>
      <w:r>
        <w:rPr>
          <w:i/>
        </w:rPr>
        <w:t xml:space="preserve">Available online at</w:t>
      </w:r>
      <w:r>
        <w:rPr>
          <w:i/>
        </w:rPr>
        <w:t xml:space="preserve"> </w:t>
      </w:r>
      <w:hyperlink r:id="rId319">
        <w:r>
          <w:rPr>
            <w:rStyle w:val="InternetLink"/>
            <w:i/>
          </w:rPr>
          <w:t xml:space="preserve">https://www.idc.com/getdoc.jsp?containerId=prUS46286020</w:t>
        </w:r>
      </w:hyperlink>
      <w:r>
        <w:rPr>
          <w:i/>
        </w:rPr>
        <w:t xml:space="preserve"> </w:t>
      </w:r>
      <w:r>
        <w:rPr>
          <w:i/>
        </w:rPr>
        <w:t xml:space="preserve">(last accessed January 1, 2021)</w:t>
      </w:r>
      <w:r>
        <w:t xml:space="preserve">.</w:t>
      </w:r>
    </w:p>
    <w:bookmarkEnd w:id="320"/>
    <w:bookmarkStart w:id="32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21"/>
    <w:bookmarkStart w:id="32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22"/>
    <w:bookmarkStart w:id="32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23"/>
    <w:bookmarkStart w:id="32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24"/>
    <w:bookmarkStart w:id="32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25"/>
    <w:bookmarkStart w:id="32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26"/>
    <w:bookmarkStart w:id="32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27"/>
    <w:bookmarkStart w:id="328" w:name="ref-kahneman2011thinking"/>
    <w:p>
      <w:pPr>
        <w:pStyle w:val="Bibliography"/>
      </w:pPr>
      <w:r>
        <w:t xml:space="preserve">Kahneman, D. (2011).</w:t>
      </w:r>
      <w:r>
        <w:t xml:space="preserve"> </w:t>
      </w:r>
      <w:r>
        <w:rPr>
          <w:i/>
        </w:rPr>
        <w:t xml:space="preserve">Thinking, fast and slow</w:t>
      </w:r>
      <w:r>
        <w:t xml:space="preserve">. Macmillan.</w:t>
      </w:r>
    </w:p>
    <w:bookmarkEnd w:id="328"/>
    <w:bookmarkStart w:id="32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29"/>
    <w:bookmarkStart w:id="33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30"/>
    <w:bookmarkStart w:id="33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31"/>
    <w:bookmarkStart w:id="33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32"/>
    <w:bookmarkStart w:id="33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33"/>
    <w:bookmarkStart w:id="33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34"/>
    <w:bookmarkStart w:id="33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35"/>
    <w:bookmarkStart w:id="33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36"/>
    <w:bookmarkStart w:id="33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37"/>
    <w:bookmarkStart w:id="33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38"/>
    <w:bookmarkStart w:id="33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39"/>
    <w:bookmarkStart w:id="34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40"/>
    <w:bookmarkStart w:id="342" w:name="ref-leaver2020leaflet"/>
    <w:p>
      <w:pPr>
        <w:pStyle w:val="Bibliography"/>
      </w:pPr>
      <w:r>
        <w:t xml:space="preserve">Leaver, D. (2020). Leaflet.MarkerCluster.</w:t>
      </w:r>
      <w:r>
        <w:t xml:space="preserve"> </w:t>
      </w:r>
      <w:r>
        <w:rPr>
          <w:i/>
        </w:rPr>
        <w:t xml:space="preserve">Available online at</w:t>
      </w:r>
      <w:r>
        <w:rPr>
          <w:i/>
        </w:rPr>
        <w:t xml:space="preserve"> </w:t>
      </w:r>
      <w:hyperlink r:id="rId341">
        <w:r>
          <w:rPr>
            <w:rStyle w:val="InternetLink"/>
            <w:i/>
          </w:rPr>
          <w:t xml:space="preserve">https://github.com/Leaflet/Leaflet.markercluster</w:t>
        </w:r>
      </w:hyperlink>
      <w:r>
        <w:rPr>
          <w:i/>
        </w:rPr>
        <w:t xml:space="preserve">, (last accessed January 1, 2021)</w:t>
      </w:r>
      <w:r>
        <w:t xml:space="preserve">.</w:t>
      </w:r>
    </w:p>
    <w:bookmarkEnd w:id="342"/>
    <w:bookmarkStart w:id="343"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43"/>
    <w:bookmarkStart w:id="344"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44"/>
    <w:bookmarkStart w:id="345"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45"/>
    <w:bookmarkStart w:id="346"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46"/>
    <w:bookmarkStart w:id="347" w:name="ref-lima2011visual"/>
    <w:p>
      <w:pPr>
        <w:pStyle w:val="Bibliography"/>
      </w:pPr>
      <w:r>
        <w:t xml:space="preserve">Lima, M. (2011). Visual complexity. Mapping patterns of information. Princeton: Princeton Architectural Press.</w:t>
      </w:r>
    </w:p>
    <w:bookmarkEnd w:id="347"/>
    <w:bookmarkStart w:id="348"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48"/>
    <w:bookmarkStart w:id="350" w:name="ref-lumley2015multi"/>
    <w:p>
      <w:pPr>
        <w:pStyle w:val="Bibliography"/>
      </w:pPr>
      <w:r>
        <w:t xml:space="preserve">Lumley, T. (2015). Multi-class hexbins.</w:t>
      </w:r>
      <w:r>
        <w:t xml:space="preserve"> </w:t>
      </w:r>
      <w:r>
        <w:rPr>
          <w:i/>
        </w:rPr>
        <w:t xml:space="preserve">Available online at</w:t>
      </w:r>
      <w:r>
        <w:rPr>
          <w:i/>
        </w:rPr>
        <w:t xml:space="preserve"> </w:t>
      </w:r>
      <w:hyperlink r:id="rId349">
        <w:r>
          <w:rPr>
            <w:rStyle w:val="InternetLink"/>
            <w:i/>
          </w:rPr>
          <w:t xml:space="preserve">https://cran.r-project.org/web/packages/hextri/vignettes/hexbin-classes.html</w:t>
        </w:r>
      </w:hyperlink>
      <w:r>
        <w:rPr>
          <w:i/>
        </w:rPr>
        <w:t xml:space="preserve"> </w:t>
      </w:r>
      <w:r>
        <w:rPr>
          <w:i/>
        </w:rPr>
        <w:t xml:space="preserve">(last accessed January 1, 2021)</w:t>
      </w:r>
      <w:r>
        <w:t xml:space="preserve">.</w:t>
      </w:r>
    </w:p>
    <w:bookmarkEnd w:id="350"/>
    <w:bookmarkStart w:id="352" w:name="ref-lupton2013swimming"/>
    <w:p>
      <w:pPr>
        <w:pStyle w:val="Bibliography"/>
      </w:pPr>
      <w:r>
        <w:t xml:space="preserve">Lupton, D. (2013). Swimming or drowning in the data ocean? Thoughts on the metaphors of big data.</w:t>
      </w:r>
      <w:r>
        <w:t xml:space="preserve"> </w:t>
      </w:r>
      <w:r>
        <w:rPr>
          <w:i/>
        </w:rPr>
        <w:t xml:space="preserve">Available online at</w:t>
      </w:r>
      <w:r>
        <w:rPr>
          <w:i/>
        </w:rPr>
        <w:t xml:space="preserve"> </w:t>
      </w:r>
      <w:hyperlink r:id="rId351">
        <w:r>
          <w:rPr>
            <w:rStyle w:val="InternetLink"/>
            <w:i/>
          </w:rPr>
          <w:t xml:space="preserve">https://simplysociology.wordpress.com/2012/10/29/swimming-or-drowning-in-the-data-ocean-thoughts-on-the-metaphors-of-big-data/</w:t>
        </w:r>
      </w:hyperlink>
      <w:r>
        <w:rPr>
          <w:i/>
        </w:rPr>
        <w:t xml:space="preserve"> </w:t>
      </w:r>
      <w:r>
        <w:rPr>
          <w:i/>
        </w:rPr>
        <w:t xml:space="preserve">(last accessed December 29, 2016)</w:t>
      </w:r>
      <w:r>
        <w:t xml:space="preserve">.</w:t>
      </w:r>
    </w:p>
    <w:bookmarkEnd w:id="352"/>
    <w:bookmarkStart w:id="354" w:name="ref-lupton2015thirteen"/>
    <w:p>
      <w:pPr>
        <w:pStyle w:val="Bibliography"/>
      </w:pPr>
      <w:r>
        <w:t xml:space="preserve">Lupton, D. (2015). The thirteen ps of big data.</w:t>
      </w:r>
      <w:r>
        <w:t xml:space="preserve"> </w:t>
      </w:r>
      <w:r>
        <w:rPr>
          <w:i/>
        </w:rPr>
        <w:t xml:space="preserve">Available online at</w:t>
      </w:r>
      <w:r>
        <w:rPr>
          <w:i/>
        </w:rPr>
        <w:t xml:space="preserve"> </w:t>
      </w:r>
      <w:hyperlink r:id="rId353">
        <w:r>
          <w:rPr>
            <w:rStyle w:val="InternetLink"/>
            <w:i/>
          </w:rPr>
          <w:t xml:space="preserve">https://simplysociology.wordpress.com/2015/05/11/the-thirteen-ps-of-big-data/</w:t>
        </w:r>
      </w:hyperlink>
      <w:r>
        <w:rPr>
          <w:i/>
        </w:rPr>
        <w:t xml:space="preserve"> </w:t>
      </w:r>
      <w:r>
        <w:rPr>
          <w:i/>
        </w:rPr>
        <w:t xml:space="preserve">(last accessed December 29, 2016)</w:t>
      </w:r>
      <w:r>
        <w:t xml:space="preserve">.</w:t>
      </w:r>
    </w:p>
    <w:bookmarkEnd w:id="354"/>
    <w:bookmarkStart w:id="35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55"/>
    <w:bookmarkStart w:id="357" w:name="ref-mapbox2019vector"/>
    <w:p>
      <w:pPr>
        <w:pStyle w:val="Bibliography"/>
      </w:pPr>
      <w:r>
        <w:t xml:space="preserve">Mapbox. (2019). Vector tile specification v2.1.</w:t>
      </w:r>
      <w:r>
        <w:t xml:space="preserve"> </w:t>
      </w:r>
      <w:r>
        <w:rPr>
          <w:i/>
        </w:rPr>
        <w:t xml:space="preserve">Available online at</w:t>
      </w:r>
      <w:r>
        <w:rPr>
          <w:i/>
        </w:rPr>
        <w:t xml:space="preserve"> </w:t>
      </w:r>
      <w:hyperlink r:id="rId356">
        <w:r>
          <w:rPr>
            <w:rStyle w:val="InternetLink"/>
            <w:i/>
          </w:rPr>
          <w:t xml:space="preserve">https://github.com/mapbox/vector-tile-spec/tree/master/2.1</w:t>
        </w:r>
      </w:hyperlink>
      <w:r>
        <w:rPr>
          <w:i/>
        </w:rPr>
        <w:t xml:space="preserve"> </w:t>
      </w:r>
      <w:r>
        <w:rPr>
          <w:i/>
        </w:rPr>
        <w:t xml:space="preserve">(last accessed January 1, 2021)</w:t>
      </w:r>
      <w:r>
        <w:t xml:space="preserve">.</w:t>
      </w:r>
    </w:p>
    <w:bookmarkEnd w:id="357"/>
    <w:bookmarkStart w:id="359" w:name="ref-mapbox2020vector"/>
    <w:p>
      <w:pPr>
        <w:pStyle w:val="Bibliography"/>
      </w:pPr>
      <w:r>
        <w:t xml:space="preserve">Mapbox. (2020). Vector tiles specification.</w:t>
      </w:r>
      <w:r>
        <w:t xml:space="preserve"> </w:t>
      </w:r>
      <w:r>
        <w:rPr>
          <w:i/>
        </w:rPr>
        <w:t xml:space="preserve">Available online at</w:t>
      </w:r>
      <w:r>
        <w:rPr>
          <w:i/>
        </w:rPr>
        <w:t xml:space="preserve"> </w:t>
      </w:r>
      <w:hyperlink r:id="rId358">
        <w:r>
          <w:rPr>
            <w:rStyle w:val="InternetLink"/>
            <w:i/>
          </w:rPr>
          <w:t xml:space="preserve">https://docs.mapbox.com/vector-tiles/specification/</w:t>
        </w:r>
      </w:hyperlink>
      <w:r>
        <w:rPr>
          <w:i/>
        </w:rPr>
        <w:t xml:space="preserve"> </w:t>
      </w:r>
      <w:r>
        <w:rPr>
          <w:i/>
        </w:rPr>
        <w:t xml:space="preserve">(last accessed January 1, 2021)</w:t>
      </w:r>
      <w:r>
        <w:t xml:space="preserve">.</w:t>
      </w:r>
    </w:p>
    <w:bookmarkEnd w:id="359"/>
    <w:bookmarkStart w:id="36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60"/>
    <w:bookmarkStart w:id="362" w:name="ref-marr2014big"/>
    <w:p>
      <w:pPr>
        <w:pStyle w:val="Bibliography"/>
      </w:pPr>
      <w:r>
        <w:t xml:space="preserve">Marr, B. (2014). Big data: The 5 vs everyone must know.</w:t>
      </w:r>
      <w:r>
        <w:t xml:space="preserve"> </w:t>
      </w:r>
      <w:r>
        <w:rPr>
          <w:i/>
        </w:rPr>
        <w:t xml:space="preserve">LinkedIn. Available online at</w:t>
      </w:r>
      <w:r>
        <w:rPr>
          <w:i/>
        </w:rPr>
        <w:t xml:space="preserve"> </w:t>
      </w:r>
      <w:hyperlink r:id="rId361">
        <w:r>
          <w:rPr>
            <w:rStyle w:val="InternetLink"/>
            <w:i/>
          </w:rPr>
          <w:t xml:space="preserve">www.linkedin.com/pulse/20140306073407--64875646-bigdata-the-5-vs-everyone-must-know</w:t>
        </w:r>
      </w:hyperlink>
      <w:r>
        <w:rPr>
          <w:i/>
        </w:rPr>
        <w:t xml:space="preserve"> </w:t>
      </w:r>
      <w:r>
        <w:rPr>
          <w:i/>
        </w:rPr>
        <w:t xml:space="preserve">(last accessed December 29, 2016)</w:t>
      </w:r>
      <w:r>
        <w:t xml:space="preserve">.</w:t>
      </w:r>
    </w:p>
    <w:bookmarkEnd w:id="362"/>
    <w:bookmarkStart w:id="363"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63"/>
    <w:bookmarkStart w:id="364"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64"/>
    <w:bookmarkStart w:id="365"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65"/>
    <w:bookmarkStart w:id="366" w:name="ref-mcmaster1992generalization"/>
    <w:p>
      <w:pPr>
        <w:pStyle w:val="Bibliography"/>
      </w:pPr>
      <w:r>
        <w:t xml:space="preserve">McMaster, R. B., &amp; Shea, K. S. (1992). Generalization in digital cartography. In. Association of American Geographers Washington, DC.</w:t>
      </w:r>
    </w:p>
    <w:bookmarkEnd w:id="366"/>
    <w:bookmarkStart w:id="368" w:name="ref-mcnulty2014understanding"/>
    <w:p>
      <w:pPr>
        <w:pStyle w:val="Bibliography"/>
      </w:pPr>
      <w:r>
        <w:t xml:space="preserve">McNulty, E. (2014). Understanding big data: The seven v’s.</w:t>
      </w:r>
      <w:r>
        <w:t xml:space="preserve"> </w:t>
      </w:r>
      <w:r>
        <w:rPr>
          <w:i/>
        </w:rPr>
        <w:t xml:space="preserve">Available online at</w:t>
      </w:r>
      <w:r>
        <w:rPr>
          <w:i/>
        </w:rPr>
        <w:t xml:space="preserve"> </w:t>
      </w:r>
      <w:hyperlink r:id="rId367">
        <w:r>
          <w:rPr>
            <w:rStyle w:val="InternetLink"/>
            <w:i/>
          </w:rPr>
          <w:t xml:space="preserve">dataconomy.com/2014/05/seven-vs-big-data/</w:t>
        </w:r>
      </w:hyperlink>
      <w:r>
        <w:rPr>
          <w:i/>
        </w:rPr>
        <w:t xml:space="preserve"> </w:t>
      </w:r>
      <w:r>
        <w:rPr>
          <w:i/>
        </w:rPr>
        <w:t xml:space="preserve">(last accessed December 29, 2016)</w:t>
      </w:r>
      <w:r>
        <w:t xml:space="preserve">.</w:t>
      </w:r>
    </w:p>
    <w:bookmarkEnd w:id="368"/>
    <w:bookmarkStart w:id="36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69"/>
    <w:bookmarkStart w:id="371" w:name="ref-mertel2020leaflet"/>
    <w:p>
      <w:pPr>
        <w:pStyle w:val="Bibliography"/>
      </w:pPr>
      <w:r>
        <w:t xml:space="preserve">Mertel, A. (2020). Leaflet.MarkerCluster.PlacementStrategies.</w:t>
      </w:r>
      <w:r>
        <w:t xml:space="preserve"> </w:t>
      </w:r>
      <w:r>
        <w:rPr>
          <w:i/>
        </w:rPr>
        <w:t xml:space="preserve">Available online at</w:t>
      </w:r>
      <w:r>
        <w:rPr>
          <w:i/>
        </w:rPr>
        <w:t xml:space="preserve"> </w:t>
      </w:r>
      <w:hyperlink r:id="rId370">
        <w:r>
          <w:rPr>
            <w:rStyle w:val="InternetLink"/>
            <w:i/>
          </w:rPr>
          <w:t xml:space="preserve">https://github.com/adammertel/Leaflet.MarkerCluster.PlacementStrategies</w:t>
        </w:r>
      </w:hyperlink>
      <w:r>
        <w:rPr>
          <w:i/>
        </w:rPr>
        <w:t xml:space="preserve"> </w:t>
      </w:r>
      <w:r>
        <w:rPr>
          <w:i/>
        </w:rPr>
        <w:t xml:space="preserve">(last accessed January 1, 2021)</w:t>
      </w:r>
      <w:r>
        <w:t xml:space="preserve">.</w:t>
      </w:r>
    </w:p>
    <w:bookmarkEnd w:id="371"/>
    <w:bookmarkStart w:id="373" w:name="ref-mertel2021regular"/>
    <w:p>
      <w:pPr>
        <w:pStyle w:val="Bibliography"/>
      </w:pPr>
      <w:r>
        <w:t xml:space="preserve">Mertel, A. (2021). Regular-grid-cluster plugin/library for Leaflet.</w:t>
      </w:r>
      <w:r>
        <w:t xml:space="preserve"> </w:t>
      </w:r>
      <w:r>
        <w:rPr>
          <w:i/>
        </w:rPr>
        <w:t xml:space="preserve">Available online at</w:t>
      </w:r>
      <w:r>
        <w:rPr>
          <w:i/>
        </w:rPr>
        <w:t xml:space="preserve"> </w:t>
      </w:r>
      <w:hyperlink r:id="rId372">
        <w:r>
          <w:rPr>
            <w:rStyle w:val="InternetLink"/>
            <w:i/>
          </w:rPr>
          <w:t xml:space="preserve">https://github.com/adammertel/Leaflet.RegularGridCluster</w:t>
        </w:r>
      </w:hyperlink>
      <w:r>
        <w:rPr>
          <w:i/>
        </w:rPr>
        <w:t xml:space="preserve"> </w:t>
      </w:r>
      <w:r>
        <w:rPr>
          <w:i/>
        </w:rPr>
        <w:t xml:space="preserve">(last accessed January 1, 2021)</w:t>
      </w:r>
      <w:r>
        <w:t xml:space="preserve">.</w:t>
      </w:r>
    </w:p>
    <w:bookmarkEnd w:id="373"/>
    <w:bookmarkStart w:id="374"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74"/>
    <w:bookmarkStart w:id="375"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75"/>
    <w:bookmarkStart w:id="377" w:name="ref-morais2012phrase"/>
    <w:p>
      <w:pPr>
        <w:pStyle w:val="Bibliography"/>
      </w:pPr>
      <w:r>
        <w:t xml:space="preserve">Morais, C. D. (2012). Where is the phrase “80% of data is geographic” from.</w:t>
      </w:r>
      <w:r>
        <w:t xml:space="preserve"> </w:t>
      </w:r>
      <w:r>
        <w:rPr>
          <w:i/>
        </w:rPr>
        <w:t xml:space="preserve">Available online at</w:t>
      </w:r>
      <w:r>
        <w:rPr>
          <w:i/>
        </w:rPr>
        <w:t xml:space="preserve"> </w:t>
      </w:r>
      <w:hyperlink r:id="rId376">
        <w:r>
          <w:rPr>
            <w:rStyle w:val="InternetLink"/>
            <w:i/>
          </w:rPr>
          <w:t xml:space="preserve">https://www.gislounge.com/80-percent-data-is-geographic/</w:t>
        </w:r>
      </w:hyperlink>
      <w:r>
        <w:rPr>
          <w:i/>
        </w:rPr>
        <w:t xml:space="preserve"> </w:t>
      </w:r>
      <w:r>
        <w:rPr>
          <w:i/>
        </w:rPr>
        <w:t xml:space="preserve">(last accessed October 26, 2018)</w:t>
      </w:r>
      <w:r>
        <w:t xml:space="preserve">.</w:t>
      </w:r>
    </w:p>
    <w:bookmarkEnd w:id="377"/>
    <w:bookmarkStart w:id="378"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78"/>
    <w:bookmarkStart w:id="380" w:name="ref-creative2018"/>
    <w:p>
      <w:pPr>
        <w:pStyle w:val="Bibliography"/>
      </w:pPr>
      <w:r>
        <w:t xml:space="preserve">Network, C. A. (2018). Creative applications network.</w:t>
      </w:r>
      <w:r>
        <w:t xml:space="preserve"> </w:t>
      </w:r>
      <w:r>
        <w:rPr>
          <w:i/>
        </w:rPr>
        <w:t xml:space="preserve">Available online at</w:t>
      </w:r>
      <w:r>
        <w:rPr>
          <w:i/>
        </w:rPr>
        <w:t xml:space="preserve"> </w:t>
      </w:r>
      <w:hyperlink r:id="rId379">
        <w:r>
          <w:rPr>
            <w:rStyle w:val="InternetLink"/>
            <w:i/>
          </w:rPr>
          <w:t xml:space="preserve">http://www.creativeapplications.net/</w:t>
        </w:r>
      </w:hyperlink>
      <w:r>
        <w:rPr>
          <w:i/>
        </w:rPr>
        <w:t xml:space="preserve"> </w:t>
      </w:r>
      <w:r>
        <w:rPr>
          <w:i/>
        </w:rPr>
        <w:t xml:space="preserve">(last accessed May 30, 2018)</w:t>
      </w:r>
      <w:r>
        <w:t xml:space="preserve">.</w:t>
      </w:r>
    </w:p>
    <w:bookmarkEnd w:id="380"/>
    <w:bookmarkStart w:id="381"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81"/>
    <w:bookmarkStart w:id="383" w:name="ref-nielsen2005ten"/>
    <w:p>
      <w:pPr>
        <w:pStyle w:val="Bibliography"/>
      </w:pPr>
      <w:r>
        <w:t xml:space="preserve">Nielsen, J. (2005). Ten usability heuristics.</w:t>
      </w:r>
      <w:r>
        <w:t xml:space="preserve"> </w:t>
      </w:r>
      <w:r>
        <w:rPr>
          <w:i/>
        </w:rPr>
        <w:t xml:space="preserve">Available online at</w:t>
      </w:r>
      <w:r>
        <w:rPr>
          <w:i/>
        </w:rPr>
        <w:t xml:space="preserve"> </w:t>
      </w:r>
      <w:hyperlink r:id="rId382">
        <w:r>
          <w:rPr>
            <w:rStyle w:val="InternetLink"/>
            <w:i/>
          </w:rPr>
          <w:t xml:space="preserve">http://www.nngroup.com/articles/ten-usability-heuristics/</w:t>
        </w:r>
      </w:hyperlink>
      <w:r>
        <w:rPr>
          <w:i/>
        </w:rPr>
        <w:t xml:space="preserve"> </w:t>
      </w:r>
      <w:r>
        <w:rPr>
          <w:i/>
        </w:rPr>
        <w:t xml:space="preserve">(last accessed October 26, 2020)</w:t>
      </w:r>
      <w:r>
        <w:t xml:space="preserve">.</w:t>
      </w:r>
    </w:p>
    <w:bookmarkEnd w:id="383"/>
    <w:bookmarkStart w:id="384"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84"/>
    <w:bookmarkStart w:id="385"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85"/>
    <w:bookmarkStart w:id="386" w:name="ref-norman2016living"/>
    <w:p>
      <w:pPr>
        <w:pStyle w:val="Bibliography"/>
      </w:pPr>
      <w:r>
        <w:t xml:space="preserve">Norman, D. A. (2016).</w:t>
      </w:r>
      <w:r>
        <w:t xml:space="preserve"> </w:t>
      </w:r>
      <w:r>
        <w:rPr>
          <w:i/>
        </w:rPr>
        <w:t xml:space="preserve">Living with complexity</w:t>
      </w:r>
      <w:r>
        <w:t xml:space="preserve">. MIT press.</w:t>
      </w:r>
    </w:p>
    <w:bookmarkEnd w:id="386"/>
    <w:bookmarkStart w:id="388" w:name="ref-norvig2011unreasonable"/>
    <w:p>
      <w:pPr>
        <w:pStyle w:val="Bibliography"/>
      </w:pPr>
      <w:r>
        <w:t xml:space="preserve">Norvig, P. (2011). The unreasonable effectiveness of data - ubc distinguished lecture series.</w:t>
      </w:r>
      <w:r>
        <w:t xml:space="preserve"> </w:t>
      </w:r>
      <w:r>
        <w:rPr>
          <w:i/>
        </w:rPr>
        <w:t xml:space="preserve">Available online at</w:t>
      </w:r>
      <w:r>
        <w:rPr>
          <w:i/>
        </w:rPr>
        <w:t xml:space="preserve"> </w:t>
      </w:r>
      <w:hyperlink r:id="rId387">
        <w:r>
          <w:rPr>
            <w:rStyle w:val="InternetLink"/>
            <w:i/>
          </w:rPr>
          <w:t xml:space="preserve">https://www.youtube.com/watch?v=yvDCzhbjYWs</w:t>
        </w:r>
      </w:hyperlink>
      <w:r>
        <w:rPr>
          <w:i/>
        </w:rPr>
        <w:t xml:space="preserve"> </w:t>
      </w:r>
      <w:r>
        <w:rPr>
          <w:i/>
        </w:rPr>
        <w:t xml:space="preserve">(last accessed May 30, 2018)</w:t>
      </w:r>
      <w:r>
        <w:t xml:space="preserve">.</w:t>
      </w:r>
    </w:p>
    <w:bookmarkEnd w:id="388"/>
    <w:bookmarkStart w:id="390" w:name="ref-norvig2012warning"/>
    <w:p>
      <w:pPr>
        <w:pStyle w:val="Bibliography"/>
      </w:pPr>
      <w:r>
        <w:t xml:space="preserve">Norvig, P. (2012). Warning signs in experimental design and interpretation.</w:t>
      </w:r>
      <w:r>
        <w:t xml:space="preserve"> </w:t>
      </w:r>
      <w:r>
        <w:rPr>
          <w:i/>
        </w:rPr>
        <w:t xml:space="preserve">Available online at</w:t>
      </w:r>
      <w:r>
        <w:rPr>
          <w:i/>
        </w:rPr>
        <w:t xml:space="preserve"> </w:t>
      </w:r>
      <w:hyperlink r:id="rId389">
        <w:r>
          <w:rPr>
            <w:rStyle w:val="InternetLink"/>
            <w:i/>
          </w:rPr>
          <w:t xml:space="preserve">https://norvig.com/experiment-design.html</w:t>
        </w:r>
      </w:hyperlink>
      <w:r>
        <w:rPr>
          <w:i/>
        </w:rPr>
        <w:t xml:space="preserve"> </w:t>
      </w:r>
      <w:r>
        <w:rPr>
          <w:i/>
        </w:rPr>
        <w:t xml:space="preserve">(last accessed May 30, 2020)</w:t>
      </w:r>
      <w:r>
        <w:t xml:space="preserve">.</w:t>
      </w:r>
    </w:p>
    <w:bookmarkEnd w:id="390"/>
    <w:bookmarkStart w:id="392" w:name="ref-nunberg2013data"/>
    <w:p>
      <w:pPr>
        <w:pStyle w:val="Bibliography"/>
      </w:pPr>
      <w:r>
        <w:t xml:space="preserve">Nunberg, G. (2013). "The data are": How fetishism makes us stupid.</w:t>
      </w:r>
      <w:r>
        <w:t xml:space="preserve"> </w:t>
      </w:r>
      <w:r>
        <w:rPr>
          <w:i/>
        </w:rPr>
        <w:t xml:space="preserve">Available online at</w:t>
      </w:r>
      <w:r>
        <w:rPr>
          <w:i/>
        </w:rPr>
        <w:t xml:space="preserve"> </w:t>
      </w:r>
      <w:hyperlink r:id="rId391">
        <w:r>
          <w:rPr>
            <w:rStyle w:val="InternetLink"/>
            <w:i/>
          </w:rPr>
          <w:t xml:space="preserve">http://languagelog.ldc.upenn.edu/nll/?p=4396</w:t>
        </w:r>
      </w:hyperlink>
      <w:r>
        <w:rPr>
          <w:i/>
        </w:rPr>
        <w:t xml:space="preserve"> </w:t>
      </w:r>
      <w:r>
        <w:rPr>
          <w:i/>
        </w:rPr>
        <w:t xml:space="preserve">(last accessed September 26, 2018)</w:t>
      </w:r>
      <w:r>
        <w:t xml:space="preserve">.</w:t>
      </w:r>
    </w:p>
    <w:bookmarkEnd w:id="392"/>
    <w:bookmarkStart w:id="394" w:name="ref-oconnor2017gpu"/>
    <w:p>
      <w:pPr>
        <w:pStyle w:val="Bibliography"/>
      </w:pPr>
      <w:r>
        <w:t xml:space="preserve">O’Conor, K. (2017). GPU performance for game artists.</w:t>
      </w:r>
      <w:r>
        <w:t xml:space="preserve"> </w:t>
      </w:r>
      <w:r>
        <w:rPr>
          <w:i/>
        </w:rPr>
        <w:t xml:space="preserve">Available online at</w:t>
      </w:r>
      <w:r>
        <w:rPr>
          <w:i/>
        </w:rPr>
        <w:t xml:space="preserve"> </w:t>
      </w:r>
      <w:hyperlink r:id="rId393">
        <w:r>
          <w:rPr>
            <w:rStyle w:val="InternetLink"/>
            <w:i/>
          </w:rPr>
          <w:t xml:space="preserve">http://fragmentbuffer.com/gpu-performance-for-game-artists/</w:t>
        </w:r>
      </w:hyperlink>
      <w:r>
        <w:rPr>
          <w:i/>
        </w:rPr>
        <w:t xml:space="preserve"> </w:t>
      </w:r>
      <w:r>
        <w:rPr>
          <w:i/>
        </w:rPr>
        <w:t xml:space="preserve">(last accessed January 1, 2021)</w:t>
      </w:r>
      <w:r>
        <w:t xml:space="preserve">.</w:t>
      </w:r>
    </w:p>
    <w:bookmarkEnd w:id="394"/>
    <w:bookmarkStart w:id="39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95"/>
    <w:bookmarkStart w:id="39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96"/>
    <w:bookmarkStart w:id="39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97"/>
    <w:bookmarkStart w:id="398" w:name="ref-parisi2012webgl"/>
    <w:p>
      <w:pPr>
        <w:pStyle w:val="Bibliography"/>
      </w:pPr>
      <w:r>
        <w:t xml:space="preserve">Parisi, T. (2012).</w:t>
      </w:r>
      <w:r>
        <w:t xml:space="preserve"> </w:t>
      </w:r>
      <w:r>
        <w:rPr>
          <w:i/>
        </w:rPr>
        <w:t xml:space="preserve">WebGL: Up and running</w:t>
      </w:r>
      <w:r>
        <w:t xml:space="preserve">. " O’Reilly Media, Inc.".</w:t>
      </w:r>
    </w:p>
    <w:bookmarkEnd w:id="398"/>
    <w:bookmarkStart w:id="400" w:name="ref-patel2020hexagonal"/>
    <w:p>
      <w:pPr>
        <w:pStyle w:val="Bibliography"/>
      </w:pPr>
      <w:r>
        <w:t xml:space="preserve">Patel, A. (2020). Hexagonal grids.</w:t>
      </w:r>
      <w:r>
        <w:t xml:space="preserve"> </w:t>
      </w:r>
      <w:r>
        <w:rPr>
          <w:i/>
        </w:rPr>
        <w:t xml:space="preserve">Available online at</w:t>
      </w:r>
      <w:r>
        <w:rPr>
          <w:i/>
        </w:rPr>
        <w:t xml:space="preserve"> </w:t>
      </w:r>
      <w:hyperlink r:id="rId399">
        <w:r>
          <w:rPr>
            <w:rStyle w:val="InternetLink"/>
            <w:i/>
          </w:rPr>
          <w:t xml:space="preserve">https://www.redblobgames.com/grids/hexagons/ </w:t>
        </w:r>
      </w:hyperlink>
      <w:r>
        <w:rPr>
          <w:i/>
        </w:rPr>
        <w:t xml:space="preserve">(last accessed January 1, 2021)</w:t>
      </w:r>
      <w:r>
        <w:t xml:space="preserve">.</w:t>
      </w:r>
    </w:p>
    <w:bookmarkEnd w:id="400"/>
    <w:bookmarkStart w:id="40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401"/>
    <w:bookmarkStart w:id="40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402"/>
    <w:bookmarkStart w:id="40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403"/>
    <w:bookmarkStart w:id="40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404"/>
    <w:bookmarkStart w:id="406" w:name="ref-region2020aware"/>
    <w:p>
      <w:pPr>
        <w:pStyle w:val="Bibliography"/>
      </w:pPr>
      <w:r>
        <w:t xml:space="preserve">RegionBound. (2020). Region-aware clustering.</w:t>
      </w:r>
      <w:r>
        <w:t xml:space="preserve"> </w:t>
      </w:r>
      <w:r>
        <w:rPr>
          <w:i/>
        </w:rPr>
        <w:t xml:space="preserve">Available online at</w:t>
      </w:r>
      <w:r>
        <w:rPr>
          <w:i/>
        </w:rPr>
        <w:t xml:space="preserve"> </w:t>
      </w:r>
      <w:hyperlink r:id="rId405">
        <w:r>
          <w:rPr>
            <w:rStyle w:val="InternetLink"/>
            <w:i/>
          </w:rPr>
          <w:t xml:space="preserve">https://regionbound.com/region-aware-marker-clustering-for-maps</w:t>
        </w:r>
      </w:hyperlink>
      <w:r>
        <w:rPr>
          <w:i/>
        </w:rPr>
        <w:t xml:space="preserve">, (last accessed January 1, 2021)</w:t>
      </w:r>
      <w:r>
        <w:t xml:space="preserve">.</w:t>
      </w:r>
    </w:p>
    <w:bookmarkEnd w:id="406"/>
    <w:bookmarkStart w:id="40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407"/>
    <w:bookmarkStart w:id="409" w:name="ref-rouse2018cloud"/>
    <w:p>
      <w:pPr>
        <w:pStyle w:val="Bibliography"/>
      </w:pPr>
      <w:r>
        <w:t xml:space="preserve">Rouse, M. (2018). Cloud computing.</w:t>
      </w:r>
      <w:r>
        <w:t xml:space="preserve"> </w:t>
      </w:r>
      <w:r>
        <w:rPr>
          <w:i/>
        </w:rPr>
        <w:t xml:space="preserve">Available online at</w:t>
      </w:r>
      <w:r>
        <w:rPr>
          <w:i/>
        </w:rPr>
        <w:t xml:space="preserve"> </w:t>
      </w:r>
      <w:hyperlink r:id="rId408">
        <w:r>
          <w:rPr>
            <w:rStyle w:val="InternetLink"/>
            <w:i/>
          </w:rPr>
          <w:t xml:space="preserve">https://searchcloudcomputing.techtarget.com/definition/cloud-computing</w:t>
        </w:r>
      </w:hyperlink>
      <w:r>
        <w:rPr>
          <w:i/>
        </w:rPr>
        <w:t xml:space="preserve"> </w:t>
      </w:r>
      <w:r>
        <w:rPr>
          <w:i/>
        </w:rPr>
        <w:t xml:space="preserve">(last accessed May 30, 2018)</w:t>
      </w:r>
      <w:r>
        <w:t xml:space="preserve">.</w:t>
      </w:r>
    </w:p>
    <w:bookmarkEnd w:id="409"/>
    <w:bookmarkStart w:id="41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410"/>
    <w:bookmarkStart w:id="41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411"/>
    <w:bookmarkStart w:id="41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412"/>
    <w:bookmarkStart w:id="41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413"/>
    <w:bookmarkStart w:id="41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414"/>
    <w:bookmarkStart w:id="41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415"/>
    <w:bookmarkStart w:id="41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416"/>
    <w:bookmarkStart w:id="41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417"/>
    <w:bookmarkStart w:id="41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418"/>
    <w:bookmarkStart w:id="41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419"/>
    <w:bookmarkStart w:id="421" w:name="ref-slaughter2017designing"/>
    <w:p>
      <w:pPr>
        <w:pStyle w:val="Bibliography"/>
      </w:pPr>
      <w:r>
        <w:t xml:space="preserve">Slaughter, N. (2017). Designing maps for mobile devices.</w:t>
      </w:r>
      <w:r>
        <w:t xml:space="preserve"> </w:t>
      </w:r>
      <w:r>
        <w:rPr>
          <w:i/>
        </w:rPr>
        <w:t xml:space="preserve">Available online at</w:t>
      </w:r>
      <w:r>
        <w:rPr>
          <w:i/>
        </w:rPr>
        <w:t xml:space="preserve"> </w:t>
      </w:r>
      <w:hyperlink r:id="rId420">
        <w:r>
          <w:rPr>
            <w:rStyle w:val="InternetLink"/>
            <w:i/>
          </w:rPr>
          <w:t xml:space="preserve">https://blog.mapbox.com/designing-maps-for-mobile-devices-32d2e49d2096</w:t>
        </w:r>
      </w:hyperlink>
      <w:r>
        <w:rPr>
          <w:i/>
        </w:rPr>
        <w:t xml:space="preserve"> </w:t>
      </w:r>
      <w:r>
        <w:rPr>
          <w:i/>
        </w:rPr>
        <w:t xml:space="preserve">(last accessed January 1, 2021)</w:t>
      </w:r>
      <w:r>
        <w:t xml:space="preserve">.</w:t>
      </w:r>
    </w:p>
    <w:bookmarkEnd w:id="421"/>
    <w:bookmarkStart w:id="42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422"/>
    <w:bookmarkStart w:id="424" w:name="ref-statista2018data"/>
    <w:p>
      <w:pPr>
        <w:pStyle w:val="Bibliography"/>
      </w:pPr>
      <w:r>
        <w:t xml:space="preserve">statista.com. (2018). Data center storage capacity worldwide from 2016 to 2021, by segment (in exabytes).</w:t>
      </w:r>
      <w:r>
        <w:t xml:space="preserve"> </w:t>
      </w:r>
      <w:r>
        <w:rPr>
          <w:i/>
        </w:rPr>
        <w:t xml:space="preserve">Available online at</w:t>
      </w:r>
      <w:r>
        <w:rPr>
          <w:i/>
        </w:rPr>
        <w:t xml:space="preserve"> </w:t>
      </w:r>
      <w:hyperlink r:id="rId423">
        <w:r>
          <w:rPr>
            <w:rStyle w:val="InternetLink"/>
            <w:i/>
          </w:rPr>
          <w:t xml:space="preserve">https://www.statista.com/statistics/638593/worldwide-data-center-storage-capacity-cloud-vs-traditional/</w:t>
        </w:r>
      </w:hyperlink>
      <w:r>
        <w:rPr>
          <w:i/>
        </w:rPr>
        <w:t xml:space="preserve"> </w:t>
      </w:r>
      <w:r>
        <w:rPr>
          <w:i/>
        </w:rPr>
        <w:t xml:space="preserve">(last accessed May 30, 2018)</w:t>
      </w:r>
      <w:r>
        <w:t xml:space="preserve">.</w:t>
      </w:r>
    </w:p>
    <w:bookmarkEnd w:id="424"/>
    <w:bookmarkStart w:id="425" w:name="ref-stevens1946theory"/>
    <w:p>
      <w:pPr>
        <w:pStyle w:val="Bibliography"/>
      </w:pPr>
      <w:r>
        <w:t xml:space="preserve">Stevens, S. S. (1946). On the theory of scales of measurement.</w:t>
      </w:r>
      <w:r>
        <w:t xml:space="preserve"> </w:t>
      </w:r>
      <w:r>
        <w:rPr>
          <w:i/>
        </w:rPr>
        <w:t xml:space="preserve">Science</w:t>
      </w:r>
      <w:r>
        <w:t xml:space="preserve">. year.</w:t>
      </w:r>
    </w:p>
    <w:bookmarkEnd w:id="425"/>
    <w:bookmarkStart w:id="427" w:name="ref-storm2012big"/>
    <w:p>
      <w:pPr>
        <w:pStyle w:val="Bibliography"/>
      </w:pPr>
      <w:r>
        <w:t xml:space="preserve">Storm, D. (2012). Big data makes things better.</w:t>
      </w:r>
      <w:r>
        <w:t xml:space="preserve"> </w:t>
      </w:r>
      <w:r>
        <w:rPr>
          <w:i/>
        </w:rPr>
        <w:t xml:space="preserve">Available online at</w:t>
      </w:r>
      <w:r>
        <w:rPr>
          <w:i/>
        </w:rPr>
        <w:t xml:space="preserve"> </w:t>
      </w:r>
      <w:hyperlink r:id="rId426">
        <w:r>
          <w:rPr>
            <w:rStyle w:val="InternetLink"/>
            <w:i/>
          </w:rPr>
          <w:t xml:space="preserve">insights.dice.com/2012/08/03/big-data-makes-things-better/</w:t>
        </w:r>
      </w:hyperlink>
      <w:r>
        <w:rPr>
          <w:i/>
        </w:rPr>
        <w:t xml:space="preserve"> </w:t>
      </w:r>
      <w:r>
        <w:rPr>
          <w:i/>
        </w:rPr>
        <w:t xml:space="preserve">(last accessed December 29, 2016)</w:t>
      </w:r>
      <w:r>
        <w:t xml:space="preserve">.</w:t>
      </w:r>
    </w:p>
    <w:bookmarkEnd w:id="427"/>
    <w:bookmarkStart w:id="428"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28"/>
    <w:bookmarkStart w:id="429"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29"/>
    <w:bookmarkStart w:id="430"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30"/>
    <w:bookmarkStart w:id="431"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31"/>
    <w:bookmarkStart w:id="432"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32"/>
    <w:bookmarkStart w:id="433"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33"/>
    <w:bookmarkStart w:id="434"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34"/>
    <w:bookmarkStart w:id="435"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35"/>
    <w:bookmarkStart w:id="436"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36"/>
    <w:bookmarkStart w:id="438" w:name="ref-thompson2019one"/>
    <w:p>
      <w:pPr>
        <w:pStyle w:val="Bibliography"/>
      </w:pPr>
      <w:r>
        <w:t xml:space="preserve">Thompson, S. A., &amp; Warzel, C. (2019). One nation, tracked.</w:t>
      </w:r>
      <w:r>
        <w:t xml:space="preserve"> </w:t>
      </w:r>
      <w:r>
        <w:rPr>
          <w:i/>
        </w:rPr>
        <w:t xml:space="preserve">Available online at</w:t>
      </w:r>
      <w:r>
        <w:rPr>
          <w:i/>
        </w:rPr>
        <w:t xml:space="preserve"> </w:t>
      </w:r>
      <w:hyperlink r:id="rId437">
        <w:r>
          <w:rPr>
            <w:rStyle w:val="InternetLink"/>
            <w:i/>
          </w:rPr>
          <w:t xml:space="preserve">https://www.nytimes.com/interactive/2019/12/19/opinion/location-tracking-cell-phone.html</w:t>
        </w:r>
      </w:hyperlink>
      <w:r>
        <w:rPr>
          <w:i/>
        </w:rPr>
        <w:t xml:space="preserve"> </w:t>
      </w:r>
      <w:r>
        <w:rPr>
          <w:i/>
        </w:rPr>
        <w:t xml:space="preserve">(last accessed January 1, 2021)</w:t>
      </w:r>
      <w:r>
        <w:t xml:space="preserve">.</w:t>
      </w:r>
    </w:p>
    <w:bookmarkEnd w:id="438"/>
    <w:bookmarkStart w:id="439"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39"/>
    <w:bookmarkStart w:id="440"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40"/>
    <w:bookmarkStart w:id="442" w:name="ref-turner2020process"/>
    <w:p>
      <w:pPr>
        <w:pStyle w:val="Bibliography"/>
      </w:pPr>
      <w:r>
        <w:t xml:space="preserve">Turner-Trauring, I. (2020). Process large datasets without running out of memory.</w:t>
      </w:r>
      <w:r>
        <w:t xml:space="preserve"> </w:t>
      </w:r>
      <w:r>
        <w:rPr>
          <w:i/>
        </w:rPr>
        <w:t xml:space="preserve">Available online at</w:t>
      </w:r>
      <w:r>
        <w:rPr>
          <w:i/>
        </w:rPr>
        <w:t xml:space="preserve"> </w:t>
      </w:r>
      <w:hyperlink r:id="rId441">
        <w:r>
          <w:rPr>
            <w:rStyle w:val="InternetLink"/>
            <w:i/>
          </w:rPr>
          <w:t xml:space="preserve">https://pythonspeed.com/memory/</w:t>
        </w:r>
      </w:hyperlink>
      <w:r>
        <w:rPr>
          <w:i/>
        </w:rPr>
        <w:t xml:space="preserve"> </w:t>
      </w:r>
      <w:r>
        <w:rPr>
          <w:i/>
        </w:rPr>
        <w:t xml:space="preserve">(last accessed October 26, 2020)</w:t>
      </w:r>
      <w:r>
        <w:t xml:space="preserve">.</w:t>
      </w:r>
    </w:p>
    <w:bookmarkEnd w:id="442"/>
    <w:bookmarkStart w:id="444" w:name="ref-unce2013"/>
    <w:p>
      <w:pPr>
        <w:pStyle w:val="Bibliography"/>
      </w:pPr>
      <w:r>
        <w:t xml:space="preserve">UNECE. (2013). UNECE - united nations economic commission for europe.</w:t>
      </w:r>
      <w:r>
        <w:t xml:space="preserve"> </w:t>
      </w:r>
      <w:r>
        <w:rPr>
          <w:i/>
        </w:rPr>
        <w:t xml:space="preserve">Available online at</w:t>
      </w:r>
      <w:r>
        <w:rPr>
          <w:i/>
        </w:rPr>
        <w:t xml:space="preserve"> </w:t>
      </w:r>
      <w:hyperlink r:id="rId443">
        <w:r>
          <w:rPr>
            <w:rStyle w:val="InternetLink"/>
            <w:i/>
          </w:rPr>
          <w:t xml:space="preserve">https://statswiki.unece.org/display/bigdata/Classification+of+Types+of+Big+Data</w:t>
        </w:r>
      </w:hyperlink>
      <w:r>
        <w:rPr>
          <w:i/>
        </w:rPr>
        <w:t xml:space="preserve"> </w:t>
      </w:r>
      <w:r>
        <w:rPr>
          <w:i/>
        </w:rPr>
        <w:t xml:space="preserve">(last accessed August 26, 2018)</w:t>
      </w:r>
      <w:r>
        <w:t xml:space="preserve">.</w:t>
      </w:r>
    </w:p>
    <w:bookmarkEnd w:id="444"/>
    <w:bookmarkStart w:id="445"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45"/>
    <w:bookmarkStart w:id="447" w:name="ref-urban2013putting"/>
    <w:p>
      <w:pPr>
        <w:pStyle w:val="Bibliography"/>
      </w:pPr>
      <w:r>
        <w:t xml:space="preserve">Urban, T. (2013). Putting time in perspective.</w:t>
      </w:r>
      <w:r>
        <w:t xml:space="preserve"> </w:t>
      </w:r>
      <w:r>
        <w:rPr>
          <w:i/>
        </w:rPr>
        <w:t xml:space="preserve">Available online at</w:t>
      </w:r>
      <w:r>
        <w:rPr>
          <w:i/>
        </w:rPr>
        <w:t xml:space="preserve"> </w:t>
      </w:r>
      <w:hyperlink r:id="rId446">
        <w:r>
          <w:rPr>
            <w:rStyle w:val="InternetLink"/>
            <w:i/>
          </w:rPr>
          <w:t xml:space="preserve">https://waitbutwhy.com/2013/08/putting-time-in-perspective.html</w:t>
        </w:r>
      </w:hyperlink>
      <w:r>
        <w:rPr>
          <w:i/>
        </w:rPr>
        <w:t xml:space="preserve"> </w:t>
      </w:r>
      <w:r>
        <w:rPr>
          <w:i/>
        </w:rPr>
        <w:t xml:space="preserve">(last accessed January 1, 2021)</w:t>
      </w:r>
      <w:r>
        <w:t xml:space="preserve">.</w:t>
      </w:r>
    </w:p>
    <w:bookmarkEnd w:id="447"/>
    <w:bookmarkStart w:id="449" w:name="ref-van20133v"/>
    <w:p>
      <w:pPr>
        <w:pStyle w:val="Bibliography"/>
      </w:pPr>
      <w:r>
        <w:t xml:space="preserve">Van Rijmenam, M. (2013). Why the 3v’s are not sufficient to describe big data.</w:t>
      </w:r>
      <w:r>
        <w:t xml:space="preserve"> </w:t>
      </w:r>
      <w:r>
        <w:rPr>
          <w:i/>
        </w:rPr>
        <w:t xml:space="preserve">Available online at</w:t>
      </w:r>
      <w:r>
        <w:rPr>
          <w:i/>
        </w:rPr>
        <w:t xml:space="preserve"> </w:t>
      </w:r>
      <w:hyperlink r:id="rId448">
        <w:r>
          <w:rPr>
            <w:rStyle w:val="InternetLink"/>
            <w:i/>
          </w:rPr>
          <w:t xml:space="preserve">http://www. bigdata-startups.
		  com/3vs-sufficient-describe-big-data</w:t>
        </w:r>
      </w:hyperlink>
      <w:r>
        <w:rPr>
          <w:i/>
        </w:rPr>
        <w:t xml:space="preserve"> </w:t>
      </w:r>
      <w:r>
        <w:rPr>
          <w:i/>
        </w:rPr>
        <w:t xml:space="preserve">(last accessed December 29, 2016)</w:t>
      </w:r>
      <w:r>
        <w:t xml:space="preserve">.</w:t>
      </w:r>
    </w:p>
    <w:bookmarkEnd w:id="449"/>
    <w:bookmarkStart w:id="450"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50"/>
    <w:bookmarkStart w:id="451"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51"/>
    <w:bookmarkStart w:id="453" w:name="ref-victor2011explorable"/>
    <w:p>
      <w:pPr>
        <w:pStyle w:val="Bibliography"/>
      </w:pPr>
      <w:r>
        <w:t xml:space="preserve">Victor, B. (2017). Explorable explanations.</w:t>
      </w:r>
      <w:r>
        <w:t xml:space="preserve"> </w:t>
      </w:r>
      <w:r>
        <w:rPr>
          <w:i/>
        </w:rPr>
        <w:t xml:space="preserve">Available online at</w:t>
      </w:r>
      <w:r>
        <w:rPr>
          <w:i/>
        </w:rPr>
        <w:t xml:space="preserve"> </w:t>
      </w:r>
      <w:hyperlink r:id="rId452">
        <w:r>
          <w:rPr>
            <w:rStyle w:val="InternetLink"/>
            <w:i/>
          </w:rPr>
          <w:t xml:space="preserve">http://worrydream.com/ExplorableExplanations/</w:t>
        </w:r>
      </w:hyperlink>
      <w:r>
        <w:rPr>
          <w:i/>
        </w:rPr>
        <w:t xml:space="preserve"> </w:t>
      </w:r>
      <w:r>
        <w:rPr>
          <w:i/>
        </w:rPr>
        <w:t xml:space="preserve">(last accessed April 29, 2021)</w:t>
      </w:r>
      <w:r>
        <w:t xml:space="preserve">.</w:t>
      </w:r>
    </w:p>
    <w:bookmarkEnd w:id="453"/>
    <w:bookmarkStart w:id="455" w:name="ref-vivo2015book"/>
    <w:p>
      <w:pPr>
        <w:pStyle w:val="Bibliography"/>
      </w:pPr>
      <w:r>
        <w:t xml:space="preserve">Vivo, P. G., &amp; Lowe, J. (2015). The book of shaders.</w:t>
      </w:r>
      <w:r>
        <w:t xml:space="preserve"> </w:t>
      </w:r>
      <w:r>
        <w:rPr>
          <w:i/>
        </w:rPr>
        <w:t xml:space="preserve">Available online at</w:t>
      </w:r>
      <w:r>
        <w:rPr>
          <w:i/>
        </w:rPr>
        <w:t xml:space="preserve"> </w:t>
      </w:r>
      <w:hyperlink r:id="rId454">
        <w:r>
          <w:rPr>
            <w:rStyle w:val="InternetLink"/>
            <w:i/>
          </w:rPr>
          <w:t xml:space="preserve">httes://thebookofshaders.com</w:t>
        </w:r>
      </w:hyperlink>
      <w:r>
        <w:rPr>
          <w:i/>
        </w:rPr>
        <w:t xml:space="preserve">, (last accessed January 1, 2021)</w:t>
      </w:r>
      <w:r>
        <w:t xml:space="preserve">.</w:t>
      </w:r>
    </w:p>
    <w:bookmarkEnd w:id="455"/>
    <w:bookmarkStart w:id="457" w:name="ref-voss2017small"/>
    <w:p>
      <w:pPr>
        <w:pStyle w:val="Bibliography"/>
      </w:pPr>
      <w:r>
        <w:t xml:space="preserve">Voss, A., Lvov, I., &amp; Lewis, J. (2012). The small big data manifesto.</w:t>
      </w:r>
      <w:r>
        <w:t xml:space="preserve"> </w:t>
      </w:r>
      <w:r>
        <w:rPr>
          <w:i/>
        </w:rPr>
        <w:t xml:space="preserve">Available online at</w:t>
      </w:r>
      <w:r>
        <w:rPr>
          <w:i/>
        </w:rPr>
        <w:t xml:space="preserve"> </w:t>
      </w:r>
      <w:hyperlink r:id="rId456">
        <w:r>
          <w:rPr>
            <w:rStyle w:val="InternetLink"/>
            <w:i/>
          </w:rPr>
          <w:t xml:space="preserve">https://smallbigdata.github.io/manifesto.html</w:t>
        </w:r>
      </w:hyperlink>
      <w:r>
        <w:rPr>
          <w:i/>
        </w:rPr>
        <w:t xml:space="preserve"> </w:t>
      </w:r>
      <w:r>
        <w:rPr>
          <w:i/>
        </w:rPr>
        <w:t xml:space="preserve">(last accessed October 26, 2020)</w:t>
      </w:r>
      <w:r>
        <w:t xml:space="preserve">.</w:t>
      </w:r>
    </w:p>
    <w:bookmarkEnd w:id="457"/>
    <w:bookmarkStart w:id="45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58"/>
    <w:bookmarkStart w:id="459" w:name="ref-wamba2015big"/>
    <w:p>
      <w:pPr>
        <w:pStyle w:val="Bibliography"/>
      </w:pPr>
      <w:r>
        <w:t xml:space="preserve">Wamba, S. F., Akter, S., Edwards, A., Chopin, G., &amp; Gnanzou, D. (2015). How “big data” 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59"/>
    <w:bookmarkStart w:id="461" w:name="ref-weckmuller2019hyper"/>
    <w:p>
      <w:pPr>
        <w:pStyle w:val="Bibliography"/>
      </w:pPr>
      <w:r>
        <w:t xml:space="preserve">Weckmüller, D. (2019). Using hyperloglog with leaflet-hexbins.</w:t>
      </w:r>
      <w:r>
        <w:t xml:space="preserve"> </w:t>
      </w:r>
      <w:r>
        <w:rPr>
          <w:i/>
        </w:rPr>
        <w:t xml:space="preserve">Available online at</w:t>
      </w:r>
      <w:r>
        <w:rPr>
          <w:i/>
        </w:rPr>
        <w:t xml:space="preserve"> </w:t>
      </w:r>
      <w:hyperlink r:id="rId460">
        <w:r>
          <w:rPr>
            <w:rStyle w:val="InternetLink"/>
            <w:i/>
          </w:rPr>
          <w:t xml:space="preserve">https://geo.rocks/post/hexbins-js-hll/</w:t>
        </w:r>
      </w:hyperlink>
      <w:r>
        <w:rPr>
          <w:i/>
        </w:rPr>
        <w:t xml:space="preserve"> </w:t>
      </w:r>
      <w:r>
        <w:rPr>
          <w:i/>
        </w:rPr>
        <w:t xml:space="preserve">(last accessed January 1, 2021)</w:t>
      </w:r>
      <w:r>
        <w:t xml:space="preserve">.</w:t>
      </w:r>
    </w:p>
    <w:bookmarkEnd w:id="461"/>
    <w:bookmarkStart w:id="46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62"/>
    <w:bookmarkStart w:id="464" w:name="ref-widman2014when"/>
    <w:p>
      <w:pPr>
        <w:pStyle w:val="Bibliography"/>
      </w:pPr>
      <w:r>
        <w:t xml:space="preserve">Widman, J. (2014). When new relic says “data helps,” we’re saying it right.</w:t>
      </w:r>
      <w:r>
        <w:t xml:space="preserve"> </w:t>
      </w:r>
      <w:r>
        <w:rPr>
          <w:i/>
        </w:rPr>
        <w:t xml:space="preserve">Available online at</w:t>
      </w:r>
      <w:r>
        <w:rPr>
          <w:i/>
        </w:rPr>
        <w:t xml:space="preserve"> </w:t>
      </w:r>
      <w:hyperlink r:id="rId463">
        <w:r>
          <w:rPr>
            <w:rStyle w:val="InternetLink"/>
            <w:i/>
          </w:rPr>
          <w:t xml:space="preserve">https://blog.newrelic.com/culture/data-is-vs-data-are/</w:t>
        </w:r>
      </w:hyperlink>
      <w:r>
        <w:rPr>
          <w:i/>
        </w:rPr>
        <w:t xml:space="preserve"> </w:t>
      </w:r>
      <w:r>
        <w:rPr>
          <w:i/>
        </w:rPr>
        <w:t xml:space="preserve">(last accessed September 26, 2018)</w:t>
      </w:r>
      <w:r>
        <w:t xml:space="preserve">.</w:t>
      </w:r>
    </w:p>
    <w:bookmarkEnd w:id="464"/>
    <w:bookmarkStart w:id="465" w:name="ref-willenskomer2017creating"/>
    <w:p>
      <w:pPr>
        <w:pStyle w:val="Bibliography"/>
      </w:pPr>
      <w:r>
        <w:t xml:space="preserve">Willenskomer, I. (2017). Creating usability with motion: The ux in motion manifesto. Retrieved.</w:t>
      </w:r>
    </w:p>
    <w:bookmarkEnd w:id="465"/>
    <w:bookmarkStart w:id="46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66"/>
    <w:bookmarkStart w:id="468" w:name="ref-woodruff2015blindfolded"/>
    <w:p>
      <w:pPr>
        <w:pStyle w:val="Bibliography"/>
      </w:pPr>
      <w:r>
        <w:t xml:space="preserve">Woodruff, A. (2015). Blindfolded cartography.</w:t>
      </w:r>
      <w:r>
        <w:t xml:space="preserve"> </w:t>
      </w:r>
      <w:r>
        <w:rPr>
          <w:i/>
        </w:rPr>
        <w:t xml:space="preserve">Available online at</w:t>
      </w:r>
      <w:r>
        <w:rPr>
          <w:i/>
        </w:rPr>
        <w:t xml:space="preserve"> </w:t>
      </w:r>
      <w:hyperlink r:id="rId467">
        <w:r>
          <w:rPr>
            <w:rStyle w:val="InternetLink"/>
            <w:i/>
          </w:rPr>
          <w:t xml:space="preserve">https://www.youtube.com/watch?v=e_00WVa3GJA</w:t>
        </w:r>
      </w:hyperlink>
      <w:r>
        <w:rPr>
          <w:i/>
        </w:rPr>
        <w:t xml:space="preserve"> </w:t>
      </w:r>
      <w:r>
        <w:rPr>
          <w:i/>
        </w:rPr>
        <w:t xml:space="preserve">(last accessed April 29, 2021)</w:t>
      </w:r>
      <w:r>
        <w:t xml:space="preserve">.</w:t>
      </w:r>
    </w:p>
    <w:bookmarkEnd w:id="468"/>
    <w:bookmarkStart w:id="469" w:name="ref-worboys2004gis"/>
    <w:p>
      <w:pPr>
        <w:pStyle w:val="Bibliography"/>
      </w:pPr>
      <w:r>
        <w:t xml:space="preserve">Worboys, M. F., &amp; Duckham, M. (2004).</w:t>
      </w:r>
      <w:r>
        <w:t xml:space="preserve"> </w:t>
      </w:r>
      <w:r>
        <w:rPr>
          <w:i/>
        </w:rPr>
        <w:t xml:space="preserve">GIS: A computing perspective</w:t>
      </w:r>
      <w:r>
        <w:t xml:space="preserve">. CRC press.</w:t>
      </w:r>
    </w:p>
    <w:bookmarkEnd w:id="469"/>
    <w:bookmarkStart w:id="470"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70"/>
    <w:bookmarkStart w:id="471"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71"/>
    <w:bookmarkEnd w:id="472"/>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rPr>
          <w:i/>
        </w:rPr>
        <w:t xml:space="preserve">data</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38">
    <w:p>
      <w:pPr>
        <w:pStyle w:val="Footnote"/>
      </w:pPr>
      <w:r>
        <w:rPr>
          <w:rStyle w:val="FootnoteReference"/>
        </w:rPr>
        <w:footnoteRef/>
      </w:r>
      <w:r>
        <w:t xml:space="preserve"> </w:t>
      </w:r>
      <w:r>
        <w:t xml:space="preserve">1 zettabyte = 1 000 exabytes</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 pixel in the making 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3" Target="media/rId63.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4" Target="media/rId74.png" /><Relationship Type="http://schemas.openxmlformats.org/officeDocument/2006/relationships/image" Id="rId166" Target="media/rId166.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_rels/footnotes.xml.rels><?xml version="1.0" encoding="UTF-8"?>
<Relationships xmlns="http://schemas.openxmlformats.org/package/2006/relationships"><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2021-08-28T20:09:43Z</dcterms:created>
  <dcterms:modified xsi:type="dcterms:W3CDTF">2021-08-28T20:09:43Z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